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CEC2" w14:textId="47950EAF" w:rsidR="00D16D13" w:rsidRPr="002368DD" w:rsidRDefault="002368DD" w:rsidP="002368DD">
      <w:pPr>
        <w:jc w:val="center"/>
        <w:rPr>
          <w:b/>
          <w:bCs/>
          <w:sz w:val="28"/>
          <w:szCs w:val="28"/>
        </w:rPr>
      </w:pPr>
      <w:r w:rsidRPr="002368DD">
        <w:rPr>
          <w:b/>
          <w:bCs/>
          <w:sz w:val="28"/>
          <w:szCs w:val="28"/>
        </w:rPr>
        <w:t>Az Újszövetségi kánon</w:t>
      </w:r>
    </w:p>
    <w:p w14:paraId="7A9CED12" w14:textId="77777777" w:rsidR="002368DD" w:rsidRDefault="002368DD" w:rsidP="002368DD">
      <w:r w:rsidRPr="002368DD">
        <w:t>Az ókori görög szerzők és a zsidók különböző kifejezéseket használtak a kánoni és a kánonon kívüli könyvek csoportjának megnevezésére:</w:t>
      </w:r>
    </w:p>
    <w:p w14:paraId="5A28CD3F" w14:textId="77777777" w:rsidR="002368DD" w:rsidRPr="002368DD" w:rsidRDefault="002368DD" w:rsidP="002368DD">
      <w:proofErr w:type="spellStart"/>
      <w:r w:rsidRPr="002368DD">
        <w:rPr>
          <w:b/>
          <w:bCs/>
        </w:rPr>
        <w:t>Eusebiosz</w:t>
      </w:r>
      <w:proofErr w:type="spellEnd"/>
      <w:r w:rsidRPr="002368DD">
        <w:rPr>
          <w:b/>
          <w:bCs/>
        </w:rPr>
        <w:t xml:space="preserve"> az újszövetségi</w:t>
      </w:r>
      <w:r w:rsidRPr="002368DD">
        <w:t xml:space="preserve"> könyvcsoportok megnevezésére a következő kifejezéseket használta, amelyek jelentőséggel bírnak a kánoni besorolás megértésében:</w:t>
      </w:r>
    </w:p>
    <w:p w14:paraId="6A56C3B9" w14:textId="77777777" w:rsidR="002368DD" w:rsidRPr="002368DD" w:rsidRDefault="002368DD" w:rsidP="002368DD">
      <w:pPr>
        <w:numPr>
          <w:ilvl w:val="0"/>
          <w:numId w:val="7"/>
        </w:numPr>
      </w:pPr>
      <w:r w:rsidRPr="002368DD">
        <w:rPr>
          <w:b/>
          <w:bCs/>
        </w:rPr>
        <w:t>Kánonba tartozó könyvek</w:t>
      </w:r>
      <w:r w:rsidRPr="002368DD">
        <w:t xml:space="preserve"> — </w:t>
      </w:r>
      <w:proofErr w:type="spellStart"/>
      <w:r w:rsidRPr="002368DD">
        <w:t>Eusebiosz</w:t>
      </w:r>
      <w:proofErr w:type="spellEnd"/>
      <w:r w:rsidRPr="002368DD">
        <w:t xml:space="preserve"> ezeket „hanem isteni szent könyveknek” („σα</w:t>
      </w:r>
      <w:proofErr w:type="spellStart"/>
      <w:r w:rsidRPr="002368DD">
        <w:t>φής</w:t>
      </w:r>
      <w:proofErr w:type="spellEnd"/>
      <w:r w:rsidRPr="002368DD">
        <w:t xml:space="preserve"> </w:t>
      </w:r>
      <w:proofErr w:type="spellStart"/>
      <w:r w:rsidRPr="002368DD">
        <w:rPr>
          <w:rFonts w:ascii="Arial" w:hAnsi="Arial" w:cs="Arial"/>
        </w:rPr>
        <w:t>ἱ</w:t>
      </w:r>
      <w:r w:rsidRPr="002368DD">
        <w:t>ερ</w:t>
      </w:r>
      <w:r w:rsidRPr="002368DD">
        <w:rPr>
          <w:rFonts w:ascii="Arial" w:hAnsi="Arial" w:cs="Arial"/>
        </w:rPr>
        <w:t>ῶ</w:t>
      </w:r>
      <w:r w:rsidRPr="002368DD">
        <w:t>ν</w:t>
      </w:r>
      <w:proofErr w:type="spellEnd"/>
      <w:r w:rsidRPr="002368DD">
        <w:t xml:space="preserve"> </w:t>
      </w:r>
      <w:proofErr w:type="spellStart"/>
      <w:r w:rsidRPr="002368DD">
        <w:t>γρ</w:t>
      </w:r>
      <w:proofErr w:type="spellEnd"/>
      <w:r w:rsidRPr="002368DD">
        <w:t>αφ</w:t>
      </w:r>
      <w:r w:rsidRPr="002368DD">
        <w:rPr>
          <w:rFonts w:ascii="Arial" w:hAnsi="Arial" w:cs="Arial"/>
        </w:rPr>
        <w:t>ῶ</w:t>
      </w:r>
      <w:r w:rsidRPr="002368DD">
        <w:t>ν”) nevezi, amelyeket az egyház széles körben elfogadott. Ezek azok a művek, amelyek Isten szava szerint valóak és törvényként szolgálnak.</w:t>
      </w:r>
    </w:p>
    <w:p w14:paraId="1D9F883F" w14:textId="77777777" w:rsidR="002368DD" w:rsidRPr="002368DD" w:rsidRDefault="002368DD" w:rsidP="002368DD">
      <w:pPr>
        <w:numPr>
          <w:ilvl w:val="0"/>
          <w:numId w:val="7"/>
        </w:numPr>
      </w:pPr>
      <w:r w:rsidRPr="002368DD">
        <w:rPr>
          <w:b/>
          <w:bCs/>
        </w:rPr>
        <w:t>Vitatható könyvek (</w:t>
      </w:r>
      <w:proofErr w:type="spellStart"/>
      <w:r w:rsidRPr="002368DD">
        <w:rPr>
          <w:b/>
          <w:bCs/>
        </w:rPr>
        <w:t>Antilegomena</w:t>
      </w:r>
      <w:proofErr w:type="spellEnd"/>
      <w:r w:rsidRPr="002368DD">
        <w:rPr>
          <w:b/>
          <w:bCs/>
        </w:rPr>
        <w:t>)</w:t>
      </w:r>
      <w:r w:rsidRPr="002368DD">
        <w:t xml:space="preserve"> — </w:t>
      </w:r>
      <w:proofErr w:type="spellStart"/>
      <w:r w:rsidRPr="002368DD">
        <w:t>Eusebiosz</w:t>
      </w:r>
      <w:proofErr w:type="spellEnd"/>
      <w:r w:rsidRPr="002368DD">
        <w:t xml:space="preserve"> külön csoportba sorolja azokat a könyveket, amelyek elfogadottsága az egyház különböző részeiben különböző volt, eredetük és hitelességük körül vita folyt. Ilyen például a Zsidókhoz írt levél, Jakab levele, Péter levelei és a Júdás levele. Ezek a könyvek nem voltak mindenhol egyértelműen elfogadottak, de végül a kánon részeivé váltak.</w:t>
      </w:r>
    </w:p>
    <w:p w14:paraId="0C3A8BEB" w14:textId="77777777" w:rsidR="002368DD" w:rsidRPr="002368DD" w:rsidRDefault="002368DD" w:rsidP="002368DD">
      <w:pPr>
        <w:numPr>
          <w:ilvl w:val="0"/>
          <w:numId w:val="7"/>
        </w:numPr>
      </w:pPr>
      <w:r w:rsidRPr="002368DD">
        <w:rPr>
          <w:b/>
          <w:bCs/>
        </w:rPr>
        <w:t>Hamisan hivatkozott könyvek (</w:t>
      </w:r>
      <w:proofErr w:type="spellStart"/>
      <w:r w:rsidRPr="002368DD">
        <w:rPr>
          <w:b/>
          <w:bCs/>
        </w:rPr>
        <w:t>Pseudepigraphai</w:t>
      </w:r>
      <w:proofErr w:type="spellEnd"/>
      <w:r w:rsidRPr="002368DD">
        <w:rPr>
          <w:b/>
          <w:bCs/>
        </w:rPr>
        <w:t>)</w:t>
      </w:r>
      <w:r w:rsidRPr="002368DD">
        <w:t> — Ezeket az írásokat „hamis szerzők által írt” (</w:t>
      </w:r>
      <w:proofErr w:type="spellStart"/>
      <w:r w:rsidRPr="002368DD">
        <w:t>ψευδογρ</w:t>
      </w:r>
      <w:proofErr w:type="spellEnd"/>
      <w:r w:rsidRPr="002368DD">
        <w:t>αφαι) könyveknek nevezte, és nem tartotta őket hiteles vagy igazán kánoni iratoknak.</w:t>
      </w:r>
    </w:p>
    <w:p w14:paraId="3D165E3C" w14:textId="77777777" w:rsidR="002368DD" w:rsidRPr="002368DD" w:rsidRDefault="002368DD" w:rsidP="002368DD">
      <w:pPr>
        <w:rPr>
          <w:b/>
          <w:bCs/>
        </w:rPr>
      </w:pPr>
      <w:r w:rsidRPr="002368DD">
        <w:rPr>
          <w:b/>
          <w:bCs/>
        </w:rPr>
        <w:t>Jelentőségük:</w:t>
      </w:r>
    </w:p>
    <w:p w14:paraId="1E29EF8D" w14:textId="77777777" w:rsidR="002368DD" w:rsidRPr="002368DD" w:rsidRDefault="002368DD" w:rsidP="002368DD">
      <w:pPr>
        <w:numPr>
          <w:ilvl w:val="0"/>
          <w:numId w:val="8"/>
        </w:numPr>
      </w:pPr>
      <w:r w:rsidRPr="002368DD">
        <w:rPr>
          <w:b/>
          <w:bCs/>
        </w:rPr>
        <w:t>Kánonba tartozó könyvek:</w:t>
      </w:r>
      <w:r w:rsidRPr="002368DD">
        <w:t> Ezeket az egyház és a hívők számára tévedhetetlen igazságként ismerték el, tanításuk alapját képezték.</w:t>
      </w:r>
    </w:p>
    <w:p w14:paraId="49D7C033" w14:textId="77777777" w:rsidR="002368DD" w:rsidRPr="002368DD" w:rsidRDefault="002368DD" w:rsidP="002368DD">
      <w:pPr>
        <w:numPr>
          <w:ilvl w:val="0"/>
          <w:numId w:val="8"/>
        </w:numPr>
      </w:pPr>
      <w:r w:rsidRPr="002368DD">
        <w:rPr>
          <w:b/>
          <w:bCs/>
        </w:rPr>
        <w:t>Vitatható könyvek:</w:t>
      </w:r>
      <w:r w:rsidRPr="002368DD">
        <w:t> Ezek bizonyos területeken kétségbe vonhatók voltak, ami a kánon kialakulásának dinamikáját mutatja és a korai egyház egységesítésének folyamatát szemlélteti.</w:t>
      </w:r>
    </w:p>
    <w:p w14:paraId="74F54568" w14:textId="77777777" w:rsidR="002368DD" w:rsidRPr="002368DD" w:rsidRDefault="002368DD" w:rsidP="002368DD">
      <w:pPr>
        <w:numPr>
          <w:ilvl w:val="0"/>
          <w:numId w:val="8"/>
        </w:numPr>
      </w:pPr>
      <w:r w:rsidRPr="002368DD">
        <w:rPr>
          <w:b/>
          <w:bCs/>
        </w:rPr>
        <w:t>Hamisan hivatkozott könyvek:</w:t>
      </w:r>
      <w:r w:rsidRPr="002368DD">
        <w:t> Ezekről a könyvekről megjelent téves tanítások vagy hamis felhatalmazottság miatt az egyház elszigetelten, elutasítóan állt hozzá.</w:t>
      </w:r>
    </w:p>
    <w:p w14:paraId="0074A1AB" w14:textId="77777777" w:rsidR="002368DD" w:rsidRPr="002368DD" w:rsidRDefault="002368DD" w:rsidP="002368DD">
      <w:proofErr w:type="spellStart"/>
      <w:r w:rsidRPr="002368DD">
        <w:t>Eusebiosz</w:t>
      </w:r>
      <w:proofErr w:type="spellEnd"/>
      <w:r w:rsidRPr="002368DD">
        <w:t xml:space="preserve"> megkülönböztetései az első olyan dokumentálható rendszerezések közé tartoznak, amelyek segítettek megérteni, hogy az egyház hogyan válogatta meg hitelesnek tartott szövegeit az Újszövetségen belül, és előkészítették a későbbi kánonképző döntéseket.</w:t>
      </w:r>
    </w:p>
    <w:p w14:paraId="156ACC67" w14:textId="77777777" w:rsidR="002368DD" w:rsidRPr="002368DD" w:rsidRDefault="002368DD" w:rsidP="002368DD">
      <w:r w:rsidRPr="002368DD">
        <w:t xml:space="preserve">Ez a besorolás az „Egyháztörténet” című művében található, amelyet a 4. század elején írt </w:t>
      </w:r>
      <w:proofErr w:type="spellStart"/>
      <w:r w:rsidRPr="002368DD">
        <w:t>Caesareában</w:t>
      </w:r>
      <w:proofErr w:type="spellEnd"/>
      <w:r w:rsidRPr="002368DD">
        <w:t>.</w:t>
      </w:r>
    </w:p>
    <w:p w14:paraId="32D2D97B" w14:textId="77777777" w:rsidR="002368DD" w:rsidRPr="002368DD" w:rsidRDefault="002368DD" w:rsidP="002368DD"/>
    <w:p w14:paraId="68545A04" w14:textId="77777777" w:rsidR="002368DD" w:rsidRPr="002368DD" w:rsidRDefault="002368DD" w:rsidP="002368DD">
      <w:pPr>
        <w:rPr>
          <w:b/>
          <w:bCs/>
        </w:rPr>
      </w:pPr>
      <w:r w:rsidRPr="002368DD">
        <w:rPr>
          <w:b/>
          <w:bCs/>
        </w:rPr>
        <w:t>Zsidó hagyományban</w:t>
      </w:r>
    </w:p>
    <w:p w14:paraId="070E388D" w14:textId="77777777" w:rsidR="002368DD" w:rsidRPr="002368DD" w:rsidRDefault="002368DD" w:rsidP="002368DD">
      <w:pPr>
        <w:numPr>
          <w:ilvl w:val="0"/>
          <w:numId w:val="5"/>
        </w:numPr>
      </w:pPr>
      <w:r w:rsidRPr="002368DD">
        <w:t>A héber Bibliában a törvényeket, prófétákat és írásokat összefoglalóan nevezik “</w:t>
      </w:r>
      <w:proofErr w:type="spellStart"/>
      <w:r w:rsidRPr="002368DD">
        <w:t>HaKétuvim</w:t>
      </w:r>
      <w:proofErr w:type="spellEnd"/>
      <w:r w:rsidRPr="002368DD">
        <w:t>”</w:t>
      </w:r>
      <w:r w:rsidRPr="002368DD">
        <w:rPr>
          <w:rFonts w:ascii="Tahoma" w:hAnsi="Tahoma" w:cs="Tahoma"/>
        </w:rPr>
        <w:t>﻿</w:t>
      </w:r>
      <w:r w:rsidRPr="002368DD">
        <w:t> (</w:t>
      </w:r>
      <w:proofErr w:type="spellStart"/>
      <w:r w:rsidRPr="002368DD">
        <w:rPr>
          <w:rFonts w:ascii="Arial" w:hAnsi="Arial" w:cs="Arial"/>
        </w:rPr>
        <w:t>כתובים</w:t>
      </w:r>
      <w:proofErr w:type="spellEnd"/>
      <w:r w:rsidRPr="002368DD">
        <w:t>) vagy “</w:t>
      </w:r>
      <w:proofErr w:type="gramStart"/>
      <w:r w:rsidRPr="002368DD">
        <w:t>Írások”-</w:t>
      </w:r>
      <w:proofErr w:type="spellStart"/>
      <w:proofErr w:type="gramEnd"/>
      <w:r w:rsidRPr="002368DD">
        <w:t>nak</w:t>
      </w:r>
      <w:proofErr w:type="spellEnd"/>
      <w:r w:rsidRPr="002368DD">
        <w:t>, amelyek közül a kánonosan elfogadott könyvek a “</w:t>
      </w:r>
      <w:proofErr w:type="spellStart"/>
      <w:r w:rsidRPr="002368DD">
        <w:t>Kétuvim</w:t>
      </w:r>
      <w:proofErr w:type="spellEnd"/>
      <w:r w:rsidRPr="002368DD">
        <w:t>”</w:t>
      </w:r>
      <w:r w:rsidRPr="002368DD">
        <w:rPr>
          <w:rFonts w:ascii="Tahoma" w:hAnsi="Tahoma" w:cs="Tahoma"/>
        </w:rPr>
        <w:t>﻿</w:t>
      </w:r>
      <w:r w:rsidRPr="002368DD">
        <w:t> részei.</w:t>
      </w:r>
    </w:p>
    <w:p w14:paraId="479C3EAE" w14:textId="77777777" w:rsidR="002368DD" w:rsidRPr="002368DD" w:rsidRDefault="002368DD" w:rsidP="002368DD">
      <w:pPr>
        <w:numPr>
          <w:ilvl w:val="0"/>
          <w:numId w:val="5"/>
        </w:numPr>
      </w:pPr>
      <w:r w:rsidRPr="002368DD">
        <w:t>Kánonon kívüli, vagy nem elfogadott könyveket zsidó körökben apokrif vagy “</w:t>
      </w:r>
      <w:proofErr w:type="spellStart"/>
      <w:r w:rsidRPr="002368DD">
        <w:t>Sefarim</w:t>
      </w:r>
      <w:proofErr w:type="spellEnd"/>
      <w:r w:rsidRPr="002368DD">
        <w:t xml:space="preserve"> </w:t>
      </w:r>
      <w:proofErr w:type="spellStart"/>
      <w:r w:rsidRPr="002368DD">
        <w:t>Chitzonim</w:t>
      </w:r>
      <w:proofErr w:type="spellEnd"/>
      <w:r w:rsidRPr="002368DD">
        <w:t>”</w:t>
      </w:r>
      <w:r w:rsidRPr="002368DD">
        <w:rPr>
          <w:rFonts w:ascii="Tahoma" w:hAnsi="Tahoma" w:cs="Tahoma"/>
        </w:rPr>
        <w:t>﻿</w:t>
      </w:r>
      <w:r w:rsidRPr="002368DD">
        <w:t> (</w:t>
      </w:r>
      <w:proofErr w:type="spellStart"/>
      <w:r w:rsidRPr="002368DD">
        <w:rPr>
          <w:rFonts w:ascii="Arial" w:hAnsi="Arial" w:cs="Arial"/>
        </w:rPr>
        <w:t>ספרים</w:t>
      </w:r>
      <w:proofErr w:type="spellEnd"/>
      <w:r w:rsidRPr="002368DD">
        <w:t xml:space="preserve"> </w:t>
      </w:r>
      <w:proofErr w:type="spellStart"/>
      <w:r w:rsidRPr="002368DD">
        <w:rPr>
          <w:rFonts w:ascii="Arial" w:hAnsi="Arial" w:cs="Arial"/>
        </w:rPr>
        <w:t>חיצונים</w:t>
      </w:r>
      <w:proofErr w:type="spellEnd"/>
      <w:r w:rsidRPr="002368DD">
        <w:t>, ‘külső könyvek’) néven ismerték.</w:t>
      </w:r>
    </w:p>
    <w:p w14:paraId="501D81A9" w14:textId="77777777" w:rsidR="002368DD" w:rsidRPr="002368DD" w:rsidRDefault="002368DD" w:rsidP="002368DD">
      <w:pPr>
        <w:numPr>
          <w:ilvl w:val="0"/>
          <w:numId w:val="5"/>
        </w:numPr>
      </w:pPr>
      <w:r w:rsidRPr="002368DD">
        <w:t>A kánoni lista kialakulásának idején különbséget tettek a „szent” (</w:t>
      </w:r>
      <w:proofErr w:type="spellStart"/>
      <w:r w:rsidRPr="002368DD">
        <w:t>hebr</w:t>
      </w:r>
      <w:proofErr w:type="spellEnd"/>
      <w:r w:rsidRPr="002368DD">
        <w:t>. “</w:t>
      </w:r>
      <w:proofErr w:type="spellStart"/>
      <w:r w:rsidRPr="002368DD">
        <w:t>Qadosh</w:t>
      </w:r>
      <w:proofErr w:type="spellEnd"/>
      <w:r w:rsidRPr="002368DD">
        <w:t>”</w:t>
      </w:r>
      <w:r w:rsidRPr="002368DD">
        <w:rPr>
          <w:rFonts w:ascii="Tahoma" w:hAnsi="Tahoma" w:cs="Tahoma"/>
        </w:rPr>
        <w:t>﻿</w:t>
      </w:r>
      <w:r w:rsidRPr="002368DD">
        <w:t> </w:t>
      </w:r>
      <w:proofErr w:type="spellStart"/>
      <w:r w:rsidRPr="002368DD">
        <w:rPr>
          <w:rFonts w:ascii="Arial" w:hAnsi="Arial" w:cs="Arial"/>
        </w:rPr>
        <w:t>קדוש</w:t>
      </w:r>
      <w:proofErr w:type="spellEnd"/>
      <w:r w:rsidRPr="002368DD">
        <w:t>) és a „nem szent” vagy nem hivatalos iratok között.</w:t>
      </w:r>
    </w:p>
    <w:p w14:paraId="1704122E" w14:textId="77777777" w:rsidR="002368DD" w:rsidRPr="002368DD" w:rsidRDefault="002368DD" w:rsidP="002368DD">
      <w:pPr>
        <w:rPr>
          <w:b/>
          <w:bCs/>
        </w:rPr>
      </w:pPr>
      <w:r w:rsidRPr="002368DD">
        <w:rPr>
          <w:b/>
          <w:bCs/>
        </w:rPr>
        <w:lastRenderedPageBreak/>
        <w:t>Példák a görög kifejezésekből:</w:t>
      </w:r>
    </w:p>
    <w:p w14:paraId="123A23C3" w14:textId="77777777" w:rsidR="002368DD" w:rsidRPr="002368DD" w:rsidRDefault="002368DD" w:rsidP="002368DD">
      <w:pPr>
        <w:numPr>
          <w:ilvl w:val="0"/>
          <w:numId w:val="6"/>
        </w:numPr>
      </w:pPr>
      <w:r w:rsidRPr="002368DD">
        <w:t>κα</w:t>
      </w:r>
      <w:proofErr w:type="spellStart"/>
      <w:r w:rsidRPr="002368DD">
        <w:t>νών</w:t>
      </w:r>
      <w:proofErr w:type="spellEnd"/>
      <w:r w:rsidRPr="002368DD">
        <w:rPr>
          <w:rFonts w:ascii="Tahoma" w:hAnsi="Tahoma" w:cs="Tahoma"/>
        </w:rPr>
        <w:t>﻿</w:t>
      </w:r>
      <w:r w:rsidRPr="002368DD">
        <w:t> (</w:t>
      </w:r>
      <w:proofErr w:type="spellStart"/>
      <w:r w:rsidRPr="002368DD">
        <w:t>kanón</w:t>
      </w:r>
      <w:proofErr w:type="spellEnd"/>
      <w:r w:rsidRPr="002368DD">
        <w:t>) maga a szabály, irányelv, mely az elfogadott szentírási könyveket jelöli.</w:t>
      </w:r>
    </w:p>
    <w:p w14:paraId="5B7ABA64" w14:textId="77777777" w:rsidR="002368DD" w:rsidRPr="002368DD" w:rsidRDefault="002368DD" w:rsidP="002368DD">
      <w:pPr>
        <w:numPr>
          <w:ilvl w:val="0"/>
          <w:numId w:val="6"/>
        </w:numPr>
      </w:pPr>
      <w:r w:rsidRPr="002368DD">
        <w:rPr>
          <w:rFonts w:ascii="Arial" w:hAnsi="Arial" w:cs="Arial"/>
        </w:rPr>
        <w:t>ἀ</w:t>
      </w:r>
      <w:r w:rsidRPr="002368DD">
        <w:t>π</w:t>
      </w:r>
      <w:proofErr w:type="spellStart"/>
      <w:r w:rsidRPr="002368DD">
        <w:t>όκρυφος</w:t>
      </w:r>
      <w:proofErr w:type="spellEnd"/>
      <w:r w:rsidRPr="002368DD">
        <w:rPr>
          <w:rFonts w:ascii="Tahoma" w:hAnsi="Tahoma" w:cs="Tahoma"/>
        </w:rPr>
        <w:t>﻿</w:t>
      </w:r>
      <w:r w:rsidRPr="002368DD">
        <w:t> (</w:t>
      </w:r>
      <w:proofErr w:type="spellStart"/>
      <w:r w:rsidRPr="002368DD">
        <w:t>apokryphos</w:t>
      </w:r>
      <w:proofErr w:type="spellEnd"/>
      <w:r w:rsidRPr="002368DD">
        <w:t xml:space="preserve">) olyan könyveket jelentett, amelyeket nem tartottak a kánon részének, például a </w:t>
      </w:r>
      <w:proofErr w:type="spellStart"/>
      <w:r w:rsidRPr="002368DD">
        <w:t>deutero</w:t>
      </w:r>
      <w:proofErr w:type="spellEnd"/>
      <w:r w:rsidRPr="002368DD">
        <w:t>-kanonikus könyvek vagy különböző apokrif iratok.</w:t>
      </w:r>
    </w:p>
    <w:p w14:paraId="0E4D8445" w14:textId="77777777" w:rsidR="002368DD" w:rsidRPr="002368DD" w:rsidRDefault="002368DD" w:rsidP="002368DD">
      <w:r w:rsidRPr="002368DD">
        <w:t>Ez a megkülönböztetés a görög és zsidó vallási hagyományok fontos része volt, és a Bibliakánont érintő vitákban és döntésekben vezető szerepet játszott.</w:t>
      </w:r>
    </w:p>
    <w:p w14:paraId="4ED7FACC" w14:textId="77777777" w:rsidR="002368DD" w:rsidRPr="002368DD" w:rsidRDefault="002368DD" w:rsidP="002368DD">
      <w:r w:rsidRPr="002368DD">
        <w:t>A fenti fogalmak és megnevezések az ókori zsidó és görög irodalomban egyaránt megjelentek, és alapját képezték a későbbi kánonbesorolásoknak, valamint a könyvek elfogadásának vagy elutasításának</w:t>
      </w:r>
    </w:p>
    <w:p w14:paraId="089BDBE0" w14:textId="77777777" w:rsidR="002368DD" w:rsidRDefault="002368DD"/>
    <w:p w14:paraId="60F35A48" w14:textId="77777777" w:rsidR="002368DD" w:rsidRPr="002368DD" w:rsidRDefault="002368DD" w:rsidP="002368DD">
      <w:r w:rsidRPr="002368DD">
        <w:t>Az újszövetségi kánonnal kapcsolatos nyilatkozatok, listák és tudományos vélemények időrendben és nyelvenként:</w:t>
      </w:r>
    </w:p>
    <w:p w14:paraId="72DB582A" w14:textId="77777777" w:rsidR="002368DD" w:rsidRPr="002368DD" w:rsidRDefault="002368DD" w:rsidP="002368DD">
      <w:pPr>
        <w:rPr>
          <w:b/>
          <w:bCs/>
        </w:rPr>
      </w:pPr>
      <w:r w:rsidRPr="002368DD">
        <w:rPr>
          <w:b/>
          <w:bCs/>
        </w:rPr>
        <w:t>Ókor</w:t>
      </w:r>
    </w:p>
    <w:p w14:paraId="63D2458E" w14:textId="77777777" w:rsidR="002368DD" w:rsidRPr="002368DD" w:rsidRDefault="002368DD" w:rsidP="002368DD">
      <w:pPr>
        <w:numPr>
          <w:ilvl w:val="0"/>
          <w:numId w:val="1"/>
        </w:numPr>
      </w:pPr>
      <w:r w:rsidRPr="002368DD">
        <w:rPr>
          <w:b/>
          <w:bCs/>
        </w:rPr>
        <w:t>Muratori-féle kánon (kb. 170 körül, latin)</w:t>
      </w:r>
      <w:r w:rsidRPr="002368DD">
        <w:t>: Ez az egyik legkorábbi ismert újszövetségi kanonikus lista, amely nagy részben tartalmazza a mai újtestamentumi könyveket, bár néhány könyv hiányzik vagy vitatott.</w:t>
      </w:r>
    </w:p>
    <w:p w14:paraId="14C353FF" w14:textId="77777777" w:rsidR="002368DD" w:rsidRPr="002368DD" w:rsidRDefault="002368DD" w:rsidP="002368DD">
      <w:pPr>
        <w:numPr>
          <w:ilvl w:val="0"/>
          <w:numId w:val="1"/>
        </w:numPr>
      </w:pPr>
      <w:proofErr w:type="spellStart"/>
      <w:r w:rsidRPr="002368DD">
        <w:rPr>
          <w:b/>
          <w:bCs/>
        </w:rPr>
        <w:t>Athanasius</w:t>
      </w:r>
      <w:proofErr w:type="spellEnd"/>
      <w:r w:rsidRPr="002368DD">
        <w:rPr>
          <w:b/>
          <w:bCs/>
        </w:rPr>
        <w:t xml:space="preserve"> körlevele (367, görög)</w:t>
      </w:r>
      <w:r w:rsidRPr="002368DD">
        <w:t xml:space="preserve">: </w:t>
      </w:r>
      <w:proofErr w:type="spellStart"/>
      <w:r w:rsidRPr="002368DD">
        <w:t>Athanasius</w:t>
      </w:r>
      <w:proofErr w:type="spellEnd"/>
      <w:r w:rsidRPr="002368DD">
        <w:t xml:space="preserve"> alexandriai püspök </w:t>
      </w:r>
      <w:proofErr w:type="spellStart"/>
      <w:r w:rsidRPr="002368DD">
        <w:t>festal</w:t>
      </w:r>
      <w:proofErr w:type="spellEnd"/>
      <w:r w:rsidRPr="002368DD">
        <w:t xml:space="preserve"> levele határozottan felsorolja az Újszövetség 27 könyvét, amely máig a katolikus és protestáns kánon alapja.</w:t>
      </w:r>
    </w:p>
    <w:p w14:paraId="247A1755" w14:textId="77777777" w:rsidR="002368DD" w:rsidRPr="002368DD" w:rsidRDefault="002368DD" w:rsidP="002368DD">
      <w:pPr>
        <w:numPr>
          <w:ilvl w:val="0"/>
          <w:numId w:val="1"/>
        </w:numPr>
      </w:pPr>
      <w:proofErr w:type="spellStart"/>
      <w:r w:rsidRPr="002368DD">
        <w:rPr>
          <w:b/>
          <w:bCs/>
        </w:rPr>
        <w:t>Hippoi</w:t>
      </w:r>
      <w:proofErr w:type="spellEnd"/>
      <w:r w:rsidRPr="002368DD">
        <w:rPr>
          <w:b/>
          <w:bCs/>
        </w:rPr>
        <w:t xml:space="preserve"> zsinat (393, latin)</w:t>
      </w:r>
      <w:r w:rsidRPr="002368DD">
        <w:t> és </w:t>
      </w:r>
      <w:r w:rsidRPr="002368DD">
        <w:rPr>
          <w:b/>
          <w:bCs/>
        </w:rPr>
        <w:t>Karthágói zsinat (397, latin)</w:t>
      </w:r>
      <w:r w:rsidRPr="002368DD">
        <w:t xml:space="preserve">: Ezek a délnyugat-római egyházi gyűlések megerősítették </w:t>
      </w:r>
      <w:proofErr w:type="spellStart"/>
      <w:r w:rsidRPr="002368DD">
        <w:t>Athanasius</w:t>
      </w:r>
      <w:proofErr w:type="spellEnd"/>
      <w:r w:rsidRPr="002368DD">
        <w:t xml:space="preserve"> listáját.</w:t>
      </w:r>
    </w:p>
    <w:p w14:paraId="7ADDEC78" w14:textId="77777777" w:rsidR="002368DD" w:rsidRPr="002368DD" w:rsidRDefault="002368DD" w:rsidP="002368DD">
      <w:pPr>
        <w:rPr>
          <w:b/>
          <w:bCs/>
        </w:rPr>
      </w:pPr>
      <w:r w:rsidRPr="002368DD">
        <w:rPr>
          <w:b/>
          <w:bCs/>
        </w:rPr>
        <w:t>Középkor</w:t>
      </w:r>
    </w:p>
    <w:p w14:paraId="2EC5BA92" w14:textId="77777777" w:rsidR="002368DD" w:rsidRPr="002368DD" w:rsidRDefault="002368DD" w:rsidP="002368DD">
      <w:pPr>
        <w:numPr>
          <w:ilvl w:val="0"/>
          <w:numId w:val="2"/>
        </w:numPr>
      </w:pPr>
      <w:r w:rsidRPr="002368DD">
        <w:rPr>
          <w:b/>
          <w:bCs/>
        </w:rPr>
        <w:t>Vulgata fordítása (Jeromos, 382-405, latin)</w:t>
      </w:r>
      <w:r w:rsidRPr="002368DD">
        <w:t>: A Vulgata nemcsak fordítás, hanem a kánon standardizálásának egyik alapvető műve.</w:t>
      </w:r>
    </w:p>
    <w:p w14:paraId="729339FE" w14:textId="77777777" w:rsidR="002368DD" w:rsidRPr="002368DD" w:rsidRDefault="002368DD" w:rsidP="002368DD">
      <w:pPr>
        <w:numPr>
          <w:ilvl w:val="0"/>
          <w:numId w:val="2"/>
        </w:numPr>
      </w:pPr>
      <w:r w:rsidRPr="002368DD">
        <w:t>Középkori egyházi dokumentumok és kommentárok (latin, német) is tovább erősítették a korábbi kánonlistákat.</w:t>
      </w:r>
    </w:p>
    <w:p w14:paraId="1524C601" w14:textId="77777777" w:rsidR="002368DD" w:rsidRPr="002368DD" w:rsidRDefault="002368DD" w:rsidP="002368DD">
      <w:pPr>
        <w:rPr>
          <w:b/>
          <w:bCs/>
        </w:rPr>
      </w:pPr>
      <w:r w:rsidRPr="002368DD">
        <w:rPr>
          <w:b/>
          <w:bCs/>
        </w:rPr>
        <w:t>Újkor</w:t>
      </w:r>
    </w:p>
    <w:p w14:paraId="3ECCCA3D" w14:textId="77777777" w:rsidR="002368DD" w:rsidRPr="002368DD" w:rsidRDefault="002368DD" w:rsidP="002368DD">
      <w:pPr>
        <w:numPr>
          <w:ilvl w:val="0"/>
          <w:numId w:val="3"/>
        </w:numPr>
      </w:pPr>
      <w:r w:rsidRPr="002368DD">
        <w:rPr>
          <w:b/>
          <w:bCs/>
        </w:rPr>
        <w:t>Reformáció (16. század, német, angol)</w:t>
      </w:r>
      <w:r w:rsidRPr="002368DD">
        <w:t>:</w:t>
      </w:r>
    </w:p>
    <w:p w14:paraId="517750A3" w14:textId="77777777" w:rsidR="002368DD" w:rsidRPr="002368DD" w:rsidRDefault="002368DD" w:rsidP="002368DD">
      <w:pPr>
        <w:numPr>
          <w:ilvl w:val="1"/>
          <w:numId w:val="3"/>
        </w:numPr>
      </w:pPr>
      <w:r w:rsidRPr="002368DD">
        <w:t xml:space="preserve">Luther Márton (1520-as évek) nyíltan kérdőjelezte meg a </w:t>
      </w:r>
      <w:proofErr w:type="spellStart"/>
      <w:r w:rsidRPr="002368DD">
        <w:t>Deuterokanonikus</w:t>
      </w:r>
      <w:proofErr w:type="spellEnd"/>
      <w:r w:rsidRPr="002368DD">
        <w:t xml:space="preserve"> könyvek kanonikus mivoltát, és egyes újtestamentumi könyveket is </w:t>
      </w:r>
      <w:proofErr w:type="spellStart"/>
      <w:r w:rsidRPr="002368DD">
        <w:t>átminősített</w:t>
      </w:r>
      <w:proofErr w:type="spellEnd"/>
      <w:r w:rsidRPr="002368DD">
        <w:t>.</w:t>
      </w:r>
    </w:p>
    <w:p w14:paraId="695D6C2E" w14:textId="77777777" w:rsidR="002368DD" w:rsidRPr="002368DD" w:rsidRDefault="002368DD" w:rsidP="002368DD">
      <w:pPr>
        <w:numPr>
          <w:ilvl w:val="1"/>
          <w:numId w:val="3"/>
        </w:numPr>
      </w:pPr>
      <w:r w:rsidRPr="002368DD">
        <w:t>Kálvin János kommentárjai és teológiája ugyanakkor nagyban hozzájárultak a kánon reformált hagyományban való megerősítéséhez.</w:t>
      </w:r>
    </w:p>
    <w:p w14:paraId="400C214A" w14:textId="77777777" w:rsidR="002368DD" w:rsidRPr="002368DD" w:rsidRDefault="002368DD" w:rsidP="002368DD">
      <w:pPr>
        <w:numPr>
          <w:ilvl w:val="0"/>
          <w:numId w:val="3"/>
        </w:numPr>
      </w:pPr>
      <w:r w:rsidRPr="002368DD">
        <w:rPr>
          <w:b/>
          <w:bCs/>
        </w:rPr>
        <w:t>Modern tudományos vélemények (19-21. század, angol, német)</w:t>
      </w:r>
      <w:r w:rsidRPr="002368DD">
        <w:t>:</w:t>
      </w:r>
    </w:p>
    <w:p w14:paraId="2C65E209" w14:textId="77777777" w:rsidR="002368DD" w:rsidRPr="002368DD" w:rsidRDefault="002368DD" w:rsidP="002368DD">
      <w:pPr>
        <w:numPr>
          <w:ilvl w:val="1"/>
          <w:numId w:val="3"/>
        </w:numPr>
      </w:pPr>
      <w:r w:rsidRPr="002368DD">
        <w:t xml:space="preserve">Bart D. </w:t>
      </w:r>
      <w:proofErr w:type="spellStart"/>
      <w:r w:rsidRPr="002368DD">
        <w:t>Ehrman</w:t>
      </w:r>
      <w:proofErr w:type="spellEnd"/>
      <w:r w:rsidRPr="002368DD">
        <w:t xml:space="preserve">, Bruce </w:t>
      </w:r>
      <w:proofErr w:type="spellStart"/>
      <w:r w:rsidRPr="002368DD">
        <w:t>Metzger</w:t>
      </w:r>
      <w:proofErr w:type="spellEnd"/>
      <w:r w:rsidRPr="002368DD">
        <w:t xml:space="preserve">, Michael </w:t>
      </w:r>
      <w:proofErr w:type="spellStart"/>
      <w:r w:rsidRPr="002368DD">
        <w:t>Kruger</w:t>
      </w:r>
      <w:proofErr w:type="spellEnd"/>
      <w:r w:rsidRPr="002368DD">
        <w:t xml:space="preserve"> és más biblikus szakértők hangsúlyozták a kánon kialakulásának fokozatosságát, több évszázadig tartó folyamatát.</w:t>
      </w:r>
    </w:p>
    <w:p w14:paraId="5B9D380D" w14:textId="77777777" w:rsidR="002368DD" w:rsidRPr="002368DD" w:rsidRDefault="002368DD" w:rsidP="002368DD">
      <w:pPr>
        <w:numPr>
          <w:ilvl w:val="1"/>
          <w:numId w:val="3"/>
        </w:numPr>
      </w:pPr>
      <w:r w:rsidRPr="002368DD">
        <w:lastRenderedPageBreak/>
        <w:t xml:space="preserve">A Muratori-féle lista, </w:t>
      </w:r>
      <w:proofErr w:type="spellStart"/>
      <w:r w:rsidRPr="002368DD">
        <w:t>Athanasius</w:t>
      </w:r>
      <w:proofErr w:type="spellEnd"/>
      <w:r w:rsidRPr="002368DD">
        <w:t xml:space="preserve"> levele, a korai egyházi zsinatok és a Vulgata úgy tekinthetők, mint a kánon fontos mérföldkövei.</w:t>
      </w:r>
    </w:p>
    <w:p w14:paraId="397C412F" w14:textId="77777777" w:rsidR="002368DD" w:rsidRPr="002368DD" w:rsidRDefault="002368DD" w:rsidP="002368DD">
      <w:pPr>
        <w:rPr>
          <w:b/>
          <w:bCs/>
        </w:rPr>
      </w:pPr>
      <w:r w:rsidRPr="002368DD">
        <w:rPr>
          <w:b/>
          <w:bCs/>
        </w:rPr>
        <w:t>Szerzők, művek és megjelenésük példák</w:t>
      </w:r>
    </w:p>
    <w:tbl>
      <w:tblPr>
        <w:tblW w:w="111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3"/>
        <w:gridCol w:w="2320"/>
        <w:gridCol w:w="1274"/>
        <w:gridCol w:w="2168"/>
        <w:gridCol w:w="4185"/>
      </w:tblGrid>
      <w:tr w:rsidR="002368DD" w:rsidRPr="002368DD" w14:paraId="11BAA584" w14:textId="77777777" w:rsidTr="002368DD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D8894" w14:textId="77777777" w:rsidR="002368DD" w:rsidRPr="002368DD" w:rsidRDefault="002368DD" w:rsidP="002368DD">
            <w:pPr>
              <w:rPr>
                <w:b/>
                <w:bCs/>
              </w:rPr>
            </w:pPr>
            <w:r w:rsidRPr="002368DD">
              <w:rPr>
                <w:b/>
                <w:bCs/>
              </w:rPr>
              <w:t>Időszak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D942B" w14:textId="77777777" w:rsidR="002368DD" w:rsidRPr="002368DD" w:rsidRDefault="002368DD" w:rsidP="002368DD">
            <w:pPr>
              <w:rPr>
                <w:b/>
                <w:bCs/>
              </w:rPr>
            </w:pPr>
            <w:r w:rsidRPr="002368DD">
              <w:rPr>
                <w:b/>
                <w:bCs/>
              </w:rPr>
              <w:t>Szerző / Dokumentum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A1FF2" w14:textId="77777777" w:rsidR="002368DD" w:rsidRPr="002368DD" w:rsidRDefault="002368DD" w:rsidP="002368DD">
            <w:pPr>
              <w:rPr>
                <w:b/>
                <w:bCs/>
              </w:rPr>
            </w:pPr>
            <w:r w:rsidRPr="002368DD">
              <w:rPr>
                <w:b/>
                <w:bCs/>
              </w:rPr>
              <w:t>Nyelv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85716" w14:textId="77777777" w:rsidR="002368DD" w:rsidRPr="002368DD" w:rsidRDefault="002368DD" w:rsidP="002368DD">
            <w:pPr>
              <w:rPr>
                <w:b/>
                <w:bCs/>
              </w:rPr>
            </w:pPr>
            <w:r w:rsidRPr="002368DD">
              <w:rPr>
                <w:b/>
                <w:bCs/>
              </w:rPr>
              <w:t>Megjelenés időpontja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1CE78" w14:textId="77777777" w:rsidR="002368DD" w:rsidRPr="002368DD" w:rsidRDefault="002368DD" w:rsidP="002368DD">
            <w:pPr>
              <w:rPr>
                <w:b/>
                <w:bCs/>
              </w:rPr>
            </w:pPr>
            <w:r w:rsidRPr="002368DD">
              <w:rPr>
                <w:b/>
                <w:bCs/>
              </w:rPr>
              <w:t>Jelentőség</w:t>
            </w:r>
          </w:p>
        </w:tc>
      </w:tr>
      <w:tr w:rsidR="002368DD" w:rsidRPr="002368DD" w14:paraId="1B9BB55A" w14:textId="77777777" w:rsidTr="002368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06C7D37" w14:textId="77777777" w:rsidR="002368DD" w:rsidRPr="002368DD" w:rsidRDefault="002368DD" w:rsidP="002368DD">
            <w:r w:rsidRPr="002368DD">
              <w:t>Ókor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D0C6CAB" w14:textId="77777777" w:rsidR="002368DD" w:rsidRPr="002368DD" w:rsidRDefault="002368DD" w:rsidP="002368DD">
            <w:r w:rsidRPr="002368DD">
              <w:t>Muratori-féle kánon lista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0B18CC1" w14:textId="77777777" w:rsidR="002368DD" w:rsidRPr="002368DD" w:rsidRDefault="002368DD" w:rsidP="002368DD">
            <w:r w:rsidRPr="002368DD">
              <w:t>Latin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671772B" w14:textId="77777777" w:rsidR="002368DD" w:rsidRPr="002368DD" w:rsidRDefault="002368DD" w:rsidP="002368DD">
            <w:r w:rsidRPr="002368DD">
              <w:t>kb. 170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9F58929" w14:textId="77777777" w:rsidR="002368DD" w:rsidRPr="002368DD" w:rsidRDefault="002368DD" w:rsidP="002368DD">
            <w:r w:rsidRPr="002368DD">
              <w:t>Első ismert NT lista</w:t>
            </w:r>
          </w:p>
        </w:tc>
      </w:tr>
      <w:tr w:rsidR="002368DD" w:rsidRPr="002368DD" w14:paraId="21A04040" w14:textId="77777777" w:rsidTr="002368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F88EDCD" w14:textId="77777777" w:rsidR="002368DD" w:rsidRPr="002368DD" w:rsidRDefault="002368DD" w:rsidP="002368DD">
            <w:r w:rsidRPr="002368DD">
              <w:t>Ókor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3179C7B" w14:textId="77777777" w:rsidR="002368DD" w:rsidRPr="002368DD" w:rsidRDefault="002368DD" w:rsidP="002368DD">
            <w:proofErr w:type="spellStart"/>
            <w:r w:rsidRPr="002368DD">
              <w:t>Athanasius</w:t>
            </w:r>
            <w:proofErr w:type="spellEnd"/>
            <w:r w:rsidRPr="002368DD">
              <w:t xml:space="preserve"> </w:t>
            </w:r>
            <w:proofErr w:type="spellStart"/>
            <w:r w:rsidRPr="002368DD">
              <w:t>Festal</w:t>
            </w:r>
            <w:proofErr w:type="spellEnd"/>
            <w:r w:rsidRPr="002368DD">
              <w:t xml:space="preserve"> levele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BDAC757" w14:textId="77777777" w:rsidR="002368DD" w:rsidRPr="002368DD" w:rsidRDefault="002368DD" w:rsidP="002368DD">
            <w:r w:rsidRPr="002368DD">
              <w:t>Görög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31E3856" w14:textId="77777777" w:rsidR="002368DD" w:rsidRPr="002368DD" w:rsidRDefault="002368DD" w:rsidP="002368DD">
            <w:r w:rsidRPr="002368DD">
              <w:t>367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9642305" w14:textId="77777777" w:rsidR="002368DD" w:rsidRPr="002368DD" w:rsidRDefault="002368DD" w:rsidP="002368DD">
            <w:r w:rsidRPr="002368DD">
              <w:t xml:space="preserve">27 könyv egyházi </w:t>
            </w:r>
            <w:proofErr w:type="spellStart"/>
            <w:r w:rsidRPr="002368DD">
              <w:t>kanonlista</w:t>
            </w:r>
            <w:proofErr w:type="spellEnd"/>
          </w:p>
        </w:tc>
      </w:tr>
      <w:tr w:rsidR="002368DD" w:rsidRPr="002368DD" w14:paraId="328B06D4" w14:textId="77777777" w:rsidTr="002368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BCD8B07" w14:textId="77777777" w:rsidR="002368DD" w:rsidRPr="002368DD" w:rsidRDefault="002368DD" w:rsidP="002368DD">
            <w:r w:rsidRPr="002368DD">
              <w:t>Ókor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75B52BA" w14:textId="77777777" w:rsidR="002368DD" w:rsidRPr="002368DD" w:rsidRDefault="002368DD" w:rsidP="002368DD">
            <w:proofErr w:type="spellStart"/>
            <w:r w:rsidRPr="002368DD">
              <w:t>Hippoi</w:t>
            </w:r>
            <w:proofErr w:type="spellEnd"/>
            <w:r w:rsidRPr="002368DD">
              <w:t xml:space="preserve"> zsinat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581727A" w14:textId="77777777" w:rsidR="002368DD" w:rsidRPr="002368DD" w:rsidRDefault="002368DD" w:rsidP="002368DD">
            <w:r w:rsidRPr="002368DD">
              <w:t>Latin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211820C" w14:textId="77777777" w:rsidR="002368DD" w:rsidRPr="002368DD" w:rsidRDefault="002368DD" w:rsidP="002368DD">
            <w:r w:rsidRPr="002368DD">
              <w:t>393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4B6C407" w14:textId="77777777" w:rsidR="002368DD" w:rsidRPr="002368DD" w:rsidRDefault="002368DD" w:rsidP="002368DD">
            <w:r w:rsidRPr="002368DD">
              <w:t>Kánon megerősítése</w:t>
            </w:r>
          </w:p>
        </w:tc>
      </w:tr>
      <w:tr w:rsidR="002368DD" w:rsidRPr="002368DD" w14:paraId="71A0133E" w14:textId="77777777" w:rsidTr="002368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A91B508" w14:textId="77777777" w:rsidR="002368DD" w:rsidRPr="002368DD" w:rsidRDefault="002368DD" w:rsidP="002368DD">
            <w:r w:rsidRPr="002368DD">
              <w:t>Ókor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2DAA85B" w14:textId="77777777" w:rsidR="002368DD" w:rsidRPr="002368DD" w:rsidRDefault="002368DD" w:rsidP="002368DD">
            <w:r w:rsidRPr="002368DD">
              <w:t>Karthágói zsinat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9798A97" w14:textId="77777777" w:rsidR="002368DD" w:rsidRPr="002368DD" w:rsidRDefault="002368DD" w:rsidP="002368DD">
            <w:r w:rsidRPr="002368DD">
              <w:t>Latin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6C6B366" w14:textId="77777777" w:rsidR="002368DD" w:rsidRPr="002368DD" w:rsidRDefault="002368DD" w:rsidP="002368DD">
            <w:r w:rsidRPr="002368DD">
              <w:t>397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FDD234D" w14:textId="77777777" w:rsidR="002368DD" w:rsidRPr="002368DD" w:rsidRDefault="002368DD" w:rsidP="002368DD">
            <w:r w:rsidRPr="002368DD">
              <w:t>Kánon további megerősítése</w:t>
            </w:r>
          </w:p>
        </w:tc>
      </w:tr>
      <w:tr w:rsidR="002368DD" w:rsidRPr="002368DD" w14:paraId="7FBFAE53" w14:textId="77777777" w:rsidTr="002368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50F1C4C" w14:textId="77777777" w:rsidR="002368DD" w:rsidRPr="002368DD" w:rsidRDefault="002368DD" w:rsidP="002368DD">
            <w:r w:rsidRPr="002368DD">
              <w:t>Középkor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FBD634E" w14:textId="77777777" w:rsidR="002368DD" w:rsidRPr="002368DD" w:rsidRDefault="002368DD" w:rsidP="002368DD">
            <w:r w:rsidRPr="002368DD">
              <w:t>Jeromos Vulgatája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F977D0E" w14:textId="77777777" w:rsidR="002368DD" w:rsidRPr="002368DD" w:rsidRDefault="002368DD" w:rsidP="002368DD">
            <w:r w:rsidRPr="002368DD">
              <w:t>Latin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1A55421" w14:textId="77777777" w:rsidR="002368DD" w:rsidRPr="002368DD" w:rsidRDefault="002368DD" w:rsidP="002368DD">
            <w:r w:rsidRPr="002368DD">
              <w:t>382-405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E997239" w14:textId="77777777" w:rsidR="002368DD" w:rsidRPr="002368DD" w:rsidRDefault="002368DD" w:rsidP="002368DD">
            <w:r w:rsidRPr="002368DD">
              <w:t>Kánon standardizálás, fordítás</w:t>
            </w:r>
          </w:p>
        </w:tc>
      </w:tr>
      <w:tr w:rsidR="002368DD" w:rsidRPr="002368DD" w14:paraId="22934172" w14:textId="77777777" w:rsidTr="002368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78F9A23" w14:textId="77777777" w:rsidR="002368DD" w:rsidRPr="002368DD" w:rsidRDefault="002368DD" w:rsidP="002368DD">
            <w:r w:rsidRPr="002368DD">
              <w:t>Újkor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B1937CF" w14:textId="77777777" w:rsidR="002368DD" w:rsidRPr="002368DD" w:rsidRDefault="002368DD" w:rsidP="002368DD">
            <w:r w:rsidRPr="002368DD">
              <w:t>Luther Márton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17EED38" w14:textId="77777777" w:rsidR="002368DD" w:rsidRPr="002368DD" w:rsidRDefault="002368DD" w:rsidP="002368DD">
            <w:r w:rsidRPr="002368DD">
              <w:t>Német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D5F6233" w14:textId="77777777" w:rsidR="002368DD" w:rsidRPr="002368DD" w:rsidRDefault="002368DD" w:rsidP="002368DD">
            <w:r w:rsidRPr="002368DD">
              <w:t>1520-es évek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F4704E3" w14:textId="77777777" w:rsidR="002368DD" w:rsidRPr="002368DD" w:rsidRDefault="002368DD" w:rsidP="002368DD">
            <w:r w:rsidRPr="002368DD">
              <w:t>Kánon vitatása, reformáció</w:t>
            </w:r>
          </w:p>
        </w:tc>
      </w:tr>
      <w:tr w:rsidR="002368DD" w:rsidRPr="002368DD" w14:paraId="7C5E8F1B" w14:textId="77777777" w:rsidTr="002368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642891C" w14:textId="77777777" w:rsidR="002368DD" w:rsidRPr="002368DD" w:rsidRDefault="002368DD" w:rsidP="002368DD">
            <w:r w:rsidRPr="002368DD">
              <w:t>Újkor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4192B0B8" w14:textId="77777777" w:rsidR="002368DD" w:rsidRPr="002368DD" w:rsidRDefault="002368DD" w:rsidP="002368DD">
            <w:r w:rsidRPr="002368DD">
              <w:t>Kálvin János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33924981" w14:textId="77777777" w:rsidR="002368DD" w:rsidRPr="002368DD" w:rsidRDefault="002368DD" w:rsidP="002368DD">
            <w:r w:rsidRPr="002368DD">
              <w:t>Latin/Német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0E1A985B" w14:textId="77777777" w:rsidR="002368DD" w:rsidRPr="002368DD" w:rsidRDefault="002368DD" w:rsidP="002368DD">
            <w:r w:rsidRPr="002368DD">
              <w:t>16. század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D53A145" w14:textId="77777777" w:rsidR="002368DD" w:rsidRPr="002368DD" w:rsidRDefault="002368DD" w:rsidP="002368DD">
            <w:r w:rsidRPr="002368DD">
              <w:t>Református kánon támogatása</w:t>
            </w:r>
          </w:p>
        </w:tc>
      </w:tr>
      <w:tr w:rsidR="002368DD" w:rsidRPr="002368DD" w14:paraId="6436DBC9" w14:textId="77777777" w:rsidTr="002368D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52A5041B" w14:textId="77777777" w:rsidR="002368DD" w:rsidRPr="002368DD" w:rsidRDefault="002368DD" w:rsidP="002368DD">
            <w:r w:rsidRPr="002368DD">
              <w:t>Modern kor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1F9B5F0B" w14:textId="77777777" w:rsidR="002368DD" w:rsidRPr="002368DD" w:rsidRDefault="002368DD" w:rsidP="002368DD">
            <w:r w:rsidRPr="002368DD">
              <w:t xml:space="preserve">Bart D. </w:t>
            </w:r>
            <w:proofErr w:type="spellStart"/>
            <w:r w:rsidRPr="002368DD">
              <w:t>Ehrman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2699FDAB" w14:textId="77777777" w:rsidR="002368DD" w:rsidRPr="002368DD" w:rsidRDefault="002368DD" w:rsidP="002368DD">
            <w:r w:rsidRPr="002368DD">
              <w:t>Angol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7CA54656" w14:textId="77777777" w:rsidR="002368DD" w:rsidRPr="002368DD" w:rsidRDefault="002368DD" w:rsidP="002368DD">
            <w:r w:rsidRPr="002368DD">
              <w:t>20-21. század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  <w:hideMark/>
          </w:tcPr>
          <w:p w14:paraId="6B883A70" w14:textId="77777777" w:rsidR="002368DD" w:rsidRPr="002368DD" w:rsidRDefault="002368DD" w:rsidP="002368DD">
            <w:r w:rsidRPr="002368DD">
              <w:t>Kánon kialakulásának tudományos vizsgálata</w:t>
            </w:r>
          </w:p>
        </w:tc>
      </w:tr>
    </w:tbl>
    <w:p w14:paraId="279AAD06" w14:textId="77777777" w:rsidR="002368DD" w:rsidRDefault="002368DD" w:rsidP="002368DD">
      <w:r w:rsidRPr="002368DD">
        <w:t>Ez a folyamat nem egyszeri esemény, hanem évszázadokon átívelő, teológiai, politikai és vallási diskurzusokon alapul, amelyben a kánon végleges tartalma és terjedelme kialakult. Angol és német szakirodalom jelentősége kiemelt ezen a területen.</w:t>
      </w:r>
    </w:p>
    <w:p w14:paraId="194D863C" w14:textId="09B514CD" w:rsidR="002368DD" w:rsidRPr="002368DD" w:rsidRDefault="002368DD" w:rsidP="002368DD">
      <w:pPr>
        <w:jc w:val="center"/>
        <w:rPr>
          <w:b/>
          <w:bCs/>
        </w:rPr>
      </w:pPr>
      <w:r w:rsidRPr="002368DD">
        <w:rPr>
          <w:b/>
          <w:bCs/>
        </w:rPr>
        <w:t>Kánoni könyvek száma</w:t>
      </w:r>
    </w:p>
    <w:p w14:paraId="1DF3D4B5" w14:textId="03B06B96" w:rsidR="002368DD" w:rsidRDefault="002368DD" w:rsidP="002368DD">
      <w:r w:rsidRPr="002368DD">
        <w:rPr>
          <w:b/>
          <w:bCs/>
        </w:rPr>
        <w:t>A</w:t>
      </w:r>
      <w:r w:rsidRPr="002368DD">
        <w:t xml:space="preserve"> keresztény egyházakban a kánoni könyvek száma és összetétele eltérő lehet, főként az Ószövetsé</w:t>
      </w:r>
      <w:r w:rsidR="008012FC">
        <w:t>gi könyveket illetően</w:t>
      </w:r>
    </w:p>
    <w:p w14:paraId="75FF4D40" w14:textId="3F7F9E97" w:rsidR="002368DD" w:rsidRPr="002368DD" w:rsidRDefault="002368DD" w:rsidP="002368DD">
      <w:r w:rsidRPr="002368DD">
        <w:t>Összefoglalva:</w:t>
      </w:r>
    </w:p>
    <w:p w14:paraId="5E43752D" w14:textId="77777777" w:rsidR="002368DD" w:rsidRPr="002368DD" w:rsidRDefault="002368DD" w:rsidP="002368DD">
      <w:pPr>
        <w:numPr>
          <w:ilvl w:val="0"/>
          <w:numId w:val="9"/>
        </w:numPr>
      </w:pPr>
      <w:r w:rsidRPr="002368DD">
        <w:t>Az Ószövetség könyvei különbözőek lehetnek, az Ortodox egyházaknál bővebb a kánon.</w:t>
      </w:r>
    </w:p>
    <w:p w14:paraId="5CF332F6" w14:textId="77777777" w:rsidR="002368DD" w:rsidRPr="002368DD" w:rsidRDefault="002368DD" w:rsidP="002368DD">
      <w:pPr>
        <w:numPr>
          <w:ilvl w:val="0"/>
          <w:numId w:val="9"/>
        </w:numPr>
      </w:pPr>
      <w:r w:rsidRPr="002368DD">
        <w:t>Az Újszövetség 27 könyvét minden főbb keresztény hagyomány elfogadja.</w:t>
      </w:r>
    </w:p>
    <w:p w14:paraId="78F6EB9E" w14:textId="77777777" w:rsidR="002368DD" w:rsidRPr="002368DD" w:rsidRDefault="002368DD" w:rsidP="002368DD">
      <w:pPr>
        <w:numPr>
          <w:ilvl w:val="0"/>
          <w:numId w:val="9"/>
        </w:numPr>
      </w:pPr>
      <w:r w:rsidRPr="002368DD">
        <w:t xml:space="preserve">A katolikus és ortodox kánon tartalmazza a </w:t>
      </w:r>
      <w:proofErr w:type="spellStart"/>
      <w:r w:rsidRPr="002368DD">
        <w:t>deutero</w:t>
      </w:r>
      <w:proofErr w:type="spellEnd"/>
      <w:r w:rsidRPr="002368DD">
        <w:t>-kanonikus könyveket, míg a protestánsok ezeket általában kánonon kívülinek tekintik.</w:t>
      </w:r>
    </w:p>
    <w:p w14:paraId="33BA0DF3" w14:textId="77777777" w:rsidR="002368DD" w:rsidRPr="002368DD" w:rsidRDefault="002368DD" w:rsidP="002368DD">
      <w:r w:rsidRPr="002368DD">
        <w:t>Ez a különbség főként az Ószövetség területén jelentkezik, az Újszövetséget illetően viszonylag egységes a kánon.</w:t>
      </w:r>
    </w:p>
    <w:p w14:paraId="03B5FF5E" w14:textId="77777777" w:rsidR="002368DD" w:rsidRPr="002368DD" w:rsidRDefault="002368DD" w:rsidP="002368DD">
      <w:r w:rsidRPr="002368DD">
        <w:lastRenderedPageBreak/>
        <w:t xml:space="preserve">Forrásként a Magyar Wikipedia és más bibliakutatási források alapján </w:t>
      </w:r>
      <w:proofErr w:type="spellStart"/>
      <w:proofErr w:type="gramStart"/>
      <w:r w:rsidRPr="002368DD">
        <w:t>összeállítva.A</w:t>
      </w:r>
      <w:proofErr w:type="spellEnd"/>
      <w:proofErr w:type="gramEnd"/>
      <w:r w:rsidRPr="002368DD">
        <w:t xml:space="preserve"> főbb keresztény egyházakban a kánoni könyvek száma és összetétele eltér az Ószövetség terén, az Újszövetség könyvei viszont mindenhol </w:t>
      </w:r>
      <w:proofErr w:type="spellStart"/>
      <w:r w:rsidRPr="002368DD">
        <w:t>azonosak:</w:t>
      </w:r>
      <w:hyperlink r:id="rId5" w:tgtFrame="_blank" w:history="1">
        <w:r w:rsidRPr="002368DD">
          <w:rPr>
            <w:rStyle w:val="Hiperhivatkozs"/>
          </w:rPr>
          <w:t>wikipedia</w:t>
        </w:r>
        <w:proofErr w:type="spellEnd"/>
      </w:hyperlink>
      <w:r w:rsidRPr="002368DD">
        <w:rPr>
          <w:rFonts w:ascii="Arial" w:hAnsi="Arial" w:cs="Arial"/>
        </w:rPr>
        <w:t>​</w:t>
      </w:r>
    </w:p>
    <w:p w14:paraId="781275B0" w14:textId="77777777" w:rsidR="002368DD" w:rsidRPr="002368DD" w:rsidRDefault="002368DD" w:rsidP="002368DD">
      <w:pPr>
        <w:numPr>
          <w:ilvl w:val="0"/>
          <w:numId w:val="10"/>
        </w:numPr>
      </w:pPr>
      <w:r w:rsidRPr="002368DD">
        <w:t xml:space="preserve">Római katolikus egyház: összesen 73 könyv, ebből 46 az Ószövetség (39 </w:t>
      </w:r>
      <w:proofErr w:type="spellStart"/>
      <w:r w:rsidRPr="002368DD">
        <w:t>protokanonikus</w:t>
      </w:r>
      <w:proofErr w:type="spellEnd"/>
      <w:r w:rsidRPr="002368DD">
        <w:t xml:space="preserve"> + 7 </w:t>
      </w:r>
      <w:proofErr w:type="spellStart"/>
      <w:r w:rsidRPr="002368DD">
        <w:t>deuterokanonikus</w:t>
      </w:r>
      <w:proofErr w:type="spellEnd"/>
      <w:r w:rsidRPr="002368DD">
        <w:t>), 27 az Újszövetség.</w:t>
      </w:r>
    </w:p>
    <w:p w14:paraId="7739D825" w14:textId="77777777" w:rsidR="002368DD" w:rsidRPr="002368DD" w:rsidRDefault="002368DD" w:rsidP="002368DD">
      <w:pPr>
        <w:numPr>
          <w:ilvl w:val="0"/>
          <w:numId w:val="10"/>
        </w:numPr>
      </w:pPr>
      <w:r w:rsidRPr="002368DD">
        <w:t xml:space="preserve">Ortodox egyházak (pl. görög, orosz): kb. 76 könyv, az Ószövetség 49-50 könyv (több </w:t>
      </w:r>
      <w:proofErr w:type="spellStart"/>
      <w:r w:rsidRPr="002368DD">
        <w:t>deuterokanonikus</w:t>
      </w:r>
      <w:proofErr w:type="spellEnd"/>
      <w:r w:rsidRPr="002368DD">
        <w:t xml:space="preserve"> és egyéb könyv), plusz 27 újszövetségi.</w:t>
      </w:r>
    </w:p>
    <w:p w14:paraId="01260359" w14:textId="77777777" w:rsidR="002368DD" w:rsidRDefault="002368DD" w:rsidP="002368DD">
      <w:pPr>
        <w:numPr>
          <w:ilvl w:val="0"/>
          <w:numId w:val="10"/>
        </w:numPr>
      </w:pPr>
      <w:r w:rsidRPr="002368DD">
        <w:t xml:space="preserve">Protestáns egyházak: 66 könyv összesen, 39 az Ószövetségből (csak a </w:t>
      </w:r>
      <w:proofErr w:type="spellStart"/>
      <w:r w:rsidRPr="002368DD">
        <w:t>protokanonikus</w:t>
      </w:r>
      <w:proofErr w:type="spellEnd"/>
      <w:r w:rsidRPr="002368DD">
        <w:t xml:space="preserve">), 27 az Újszövetségből, a </w:t>
      </w:r>
      <w:proofErr w:type="spellStart"/>
      <w:r w:rsidRPr="002368DD">
        <w:t>deuterokanonikus</w:t>
      </w:r>
      <w:proofErr w:type="spellEnd"/>
      <w:r w:rsidRPr="002368DD">
        <w:t xml:space="preserve"> könyveket kánonon kívülinek tekintik.</w:t>
      </w:r>
    </w:p>
    <w:p w14:paraId="6DEE9358" w14:textId="77777777" w:rsidR="008012FC" w:rsidRPr="008012FC" w:rsidRDefault="008012FC" w:rsidP="008012FC">
      <w:pPr>
        <w:pStyle w:val="Listaszerbekezds"/>
        <w:numPr>
          <w:ilvl w:val="0"/>
          <w:numId w:val="10"/>
        </w:numPr>
      </w:pPr>
      <w:r w:rsidRPr="008012FC">
        <w:t xml:space="preserve">Az etióp ortodox egyház kánonjában akár 81 könyv is szerepel, beleértve az ún. </w:t>
      </w:r>
      <w:proofErr w:type="spellStart"/>
      <w:r w:rsidRPr="008012FC">
        <w:t>deutero</w:t>
      </w:r>
      <w:proofErr w:type="spellEnd"/>
      <w:r w:rsidRPr="008012FC">
        <w:t>-kanonikus és további apokrif jellegű könyveket, amelyeket más ortodox egyházak nem fogadnak el mind kánonként.</w:t>
      </w:r>
    </w:p>
    <w:p w14:paraId="2A5B2335" w14:textId="77777777" w:rsidR="002368DD" w:rsidRDefault="002368DD" w:rsidP="002368DD">
      <w:r w:rsidRPr="002368DD">
        <w:t>Az eltérés leginkább az Ószövetségben jelenik meg; az Újszövetségben a kánon 27 könyve mindenhol egységesen elfogadott.</w:t>
      </w:r>
    </w:p>
    <w:p w14:paraId="2D59912B" w14:textId="430F06D7" w:rsidR="008012FC" w:rsidRPr="002368DD" w:rsidRDefault="008012FC" w:rsidP="008012FC">
      <w:pPr>
        <w:jc w:val="center"/>
        <w:rPr>
          <w:b/>
          <w:bCs/>
        </w:rPr>
      </w:pPr>
      <w:r w:rsidRPr="008012FC">
        <w:rPr>
          <w:b/>
          <w:bCs/>
        </w:rPr>
        <w:t>Eltérő fogalom használat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7"/>
        <w:gridCol w:w="1895"/>
        <w:gridCol w:w="1996"/>
        <w:gridCol w:w="1769"/>
        <w:gridCol w:w="1669"/>
      </w:tblGrid>
      <w:tr w:rsidR="008012FC" w:rsidRPr="008012FC" w14:paraId="3850A95F" w14:textId="77777777" w:rsidTr="008012FC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20E778" w14:textId="77777777" w:rsidR="008012FC" w:rsidRPr="008012FC" w:rsidRDefault="008012FC" w:rsidP="008012FC">
            <w:pPr>
              <w:rPr>
                <w:b/>
                <w:bCs/>
              </w:rPr>
            </w:pPr>
            <w:r w:rsidRPr="008012FC">
              <w:rPr>
                <w:b/>
                <w:bCs/>
              </w:rPr>
              <w:t>Elnevezés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B5CCDD8" w14:textId="77777777" w:rsidR="008012FC" w:rsidRPr="008012FC" w:rsidRDefault="008012FC" w:rsidP="008012FC">
            <w:pPr>
              <w:rPr>
                <w:b/>
                <w:bCs/>
              </w:rPr>
            </w:pPr>
            <w:r w:rsidRPr="008012FC">
              <w:rPr>
                <w:b/>
                <w:bCs/>
              </w:rPr>
              <w:t>Jelentés és használat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51BCD8" w14:textId="77777777" w:rsidR="008012FC" w:rsidRPr="008012FC" w:rsidRDefault="008012FC" w:rsidP="008012FC">
            <w:pPr>
              <w:rPr>
                <w:b/>
                <w:bCs/>
              </w:rPr>
            </w:pPr>
            <w:r w:rsidRPr="008012FC">
              <w:rPr>
                <w:b/>
                <w:bCs/>
              </w:rPr>
              <w:t>Katolikus egyház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C6A174" w14:textId="77777777" w:rsidR="008012FC" w:rsidRPr="008012FC" w:rsidRDefault="008012FC" w:rsidP="008012FC">
            <w:pPr>
              <w:rPr>
                <w:b/>
                <w:bCs/>
              </w:rPr>
            </w:pPr>
            <w:r w:rsidRPr="008012FC">
              <w:rPr>
                <w:b/>
                <w:bCs/>
              </w:rPr>
              <w:t>Ortodox egyházak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2CCA11" w14:textId="77777777" w:rsidR="008012FC" w:rsidRPr="008012FC" w:rsidRDefault="008012FC" w:rsidP="008012FC">
            <w:pPr>
              <w:rPr>
                <w:b/>
                <w:bCs/>
              </w:rPr>
            </w:pPr>
            <w:r w:rsidRPr="008012FC">
              <w:rPr>
                <w:b/>
                <w:bCs/>
              </w:rPr>
              <w:t>Protestáns egyházak</w:t>
            </w:r>
          </w:p>
        </w:tc>
      </w:tr>
      <w:tr w:rsidR="008012FC" w:rsidRPr="008012FC" w14:paraId="4426D177" w14:textId="77777777" w:rsidTr="008012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7E6806" w14:textId="77777777" w:rsidR="008012FC" w:rsidRPr="008012FC" w:rsidRDefault="008012FC" w:rsidP="008012FC">
            <w:r w:rsidRPr="008012FC">
              <w:t>Kánoni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695EBC" w14:textId="77777777" w:rsidR="008012FC" w:rsidRPr="008012FC" w:rsidRDefault="008012FC" w:rsidP="008012FC">
            <w:r w:rsidRPr="008012FC">
              <w:t>Szent, ihletett könyvek a hivatalos kánonban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6420BF" w14:textId="77777777" w:rsidR="008012FC" w:rsidRPr="008012FC" w:rsidRDefault="008012FC" w:rsidP="008012FC">
            <w:r w:rsidRPr="008012FC">
              <w:t>Mind az Ószövetség, mind az Újszövetség teljes kánonja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49200B" w14:textId="77777777" w:rsidR="008012FC" w:rsidRPr="008012FC" w:rsidRDefault="008012FC" w:rsidP="008012FC">
            <w:r w:rsidRPr="008012FC">
              <w:t>Teljes kánon, bővebb Ószövetség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E5F2BFA" w14:textId="77777777" w:rsidR="008012FC" w:rsidRPr="008012FC" w:rsidRDefault="008012FC" w:rsidP="008012FC">
            <w:proofErr w:type="spellStart"/>
            <w:r w:rsidRPr="008012FC">
              <w:t>Hebrej</w:t>
            </w:r>
            <w:proofErr w:type="spellEnd"/>
            <w:r w:rsidRPr="008012FC">
              <w:t xml:space="preserve"> Ószövetség, teljes Újszövetség</w:t>
            </w:r>
          </w:p>
        </w:tc>
      </w:tr>
      <w:tr w:rsidR="008012FC" w:rsidRPr="008012FC" w14:paraId="637C4180" w14:textId="77777777" w:rsidTr="008012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3E8C30" w14:textId="77777777" w:rsidR="008012FC" w:rsidRPr="008012FC" w:rsidRDefault="008012FC" w:rsidP="008012FC">
            <w:proofErr w:type="spellStart"/>
            <w:r w:rsidRPr="008012FC">
              <w:t>Deutero</w:t>
            </w:r>
            <w:proofErr w:type="spellEnd"/>
            <w:r w:rsidRPr="008012FC">
              <w:t>-kanonikus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94CBA1" w14:textId="77777777" w:rsidR="008012FC" w:rsidRPr="008012FC" w:rsidRDefault="008012FC" w:rsidP="008012FC">
            <w:r w:rsidRPr="008012FC">
              <w:t>Másodlagos kánonhoz tartozó Ószövetségi könyvek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54B02F" w14:textId="77777777" w:rsidR="008012FC" w:rsidRPr="008012FC" w:rsidRDefault="008012FC" w:rsidP="008012FC">
            <w:proofErr w:type="spellStart"/>
            <w:r w:rsidRPr="008012FC">
              <w:t>Kánonikusak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F7ECF8" w14:textId="77777777" w:rsidR="008012FC" w:rsidRPr="008012FC" w:rsidRDefault="008012FC" w:rsidP="008012FC">
            <w:proofErr w:type="spellStart"/>
            <w:r w:rsidRPr="008012FC">
              <w:t>Kánonikusak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4A9D2A" w14:textId="77777777" w:rsidR="008012FC" w:rsidRPr="008012FC" w:rsidRDefault="008012FC" w:rsidP="008012FC">
            <w:r w:rsidRPr="008012FC">
              <w:t>Általában apokrifek</w:t>
            </w:r>
          </w:p>
        </w:tc>
      </w:tr>
      <w:tr w:rsidR="008012FC" w:rsidRPr="008012FC" w14:paraId="2D6340B1" w14:textId="77777777" w:rsidTr="008012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E9C542" w14:textId="77777777" w:rsidR="008012FC" w:rsidRPr="008012FC" w:rsidRDefault="008012FC" w:rsidP="008012FC">
            <w:r w:rsidRPr="008012FC">
              <w:t>Apokrif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3415530" w14:textId="77777777" w:rsidR="008012FC" w:rsidRPr="008012FC" w:rsidRDefault="008012FC" w:rsidP="008012FC">
            <w:r w:rsidRPr="008012FC">
              <w:t xml:space="preserve">Nem </w:t>
            </w:r>
            <w:proofErr w:type="gramStart"/>
            <w:r w:rsidRPr="008012FC">
              <w:t>elfogadott</w:t>
            </w:r>
            <w:proofErr w:type="gramEnd"/>
            <w:r w:rsidRPr="008012FC">
              <w:t xml:space="preserve"> vagy csak néhány egyház által elfogadott könyvek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6DCE9B" w14:textId="77777777" w:rsidR="008012FC" w:rsidRPr="008012FC" w:rsidRDefault="008012FC" w:rsidP="008012FC">
            <w:r w:rsidRPr="008012FC">
              <w:t xml:space="preserve">Egy részét elfogadják </w:t>
            </w:r>
            <w:proofErr w:type="spellStart"/>
            <w:r w:rsidRPr="008012FC">
              <w:t>deutero</w:t>
            </w:r>
            <w:proofErr w:type="spellEnd"/>
            <w:r w:rsidRPr="008012FC">
              <w:t>-kanonikusként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9BE4AE" w14:textId="77777777" w:rsidR="008012FC" w:rsidRPr="008012FC" w:rsidRDefault="008012FC" w:rsidP="008012FC">
            <w:r w:rsidRPr="008012FC">
              <w:t>Változó, de több elfogadott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A0AEEC" w14:textId="77777777" w:rsidR="008012FC" w:rsidRPr="008012FC" w:rsidRDefault="008012FC" w:rsidP="008012FC">
            <w:r w:rsidRPr="008012FC">
              <w:t xml:space="preserve">Nem </w:t>
            </w:r>
            <w:proofErr w:type="spellStart"/>
            <w:r w:rsidRPr="008012FC">
              <w:t>kánonikusok</w:t>
            </w:r>
            <w:proofErr w:type="spellEnd"/>
          </w:p>
        </w:tc>
      </w:tr>
      <w:tr w:rsidR="008012FC" w:rsidRPr="008012FC" w14:paraId="65A7F8F8" w14:textId="77777777" w:rsidTr="008012FC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B59F8A" w14:textId="77777777" w:rsidR="008012FC" w:rsidRPr="008012FC" w:rsidRDefault="008012FC" w:rsidP="008012FC">
            <w:proofErr w:type="spellStart"/>
            <w:r w:rsidRPr="008012FC">
              <w:t>Pszeudoepigráf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B657C8" w14:textId="77777777" w:rsidR="008012FC" w:rsidRPr="008012FC" w:rsidRDefault="008012FC" w:rsidP="008012FC">
            <w:r w:rsidRPr="008012FC">
              <w:t>Álneves, hamisan tulajdonított írások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528E03" w14:textId="77777777" w:rsidR="008012FC" w:rsidRPr="008012FC" w:rsidRDefault="008012FC" w:rsidP="008012FC">
            <w:r w:rsidRPr="008012FC">
              <w:t xml:space="preserve">Nem </w:t>
            </w:r>
            <w:proofErr w:type="spellStart"/>
            <w:r w:rsidRPr="008012FC">
              <w:t>kánonikusok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1EFAC1" w14:textId="77777777" w:rsidR="008012FC" w:rsidRPr="008012FC" w:rsidRDefault="008012FC" w:rsidP="008012FC">
            <w:r w:rsidRPr="008012FC">
              <w:t xml:space="preserve">Többségük nem </w:t>
            </w:r>
            <w:proofErr w:type="spellStart"/>
            <w:r w:rsidRPr="008012FC">
              <w:t>kánonikus</w:t>
            </w:r>
            <w:proofErr w:type="spellEnd"/>
            <w:r w:rsidRPr="008012FC">
              <w:t>, kivéve néhány keleti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86AD02" w14:textId="77777777" w:rsidR="008012FC" w:rsidRPr="008012FC" w:rsidRDefault="008012FC" w:rsidP="008012FC">
            <w:r w:rsidRPr="008012FC">
              <w:t xml:space="preserve">Nem </w:t>
            </w:r>
            <w:proofErr w:type="spellStart"/>
            <w:r w:rsidRPr="008012FC">
              <w:t>kánonikusok</w:t>
            </w:r>
            <w:proofErr w:type="spellEnd"/>
          </w:p>
        </w:tc>
      </w:tr>
    </w:tbl>
    <w:p w14:paraId="25CCDA55" w14:textId="77777777" w:rsidR="002368DD" w:rsidRPr="002368DD" w:rsidRDefault="002368DD" w:rsidP="002368DD"/>
    <w:p w14:paraId="58930F79" w14:textId="77777777" w:rsidR="008012FC" w:rsidRPr="008012FC" w:rsidRDefault="008012FC" w:rsidP="008012FC">
      <w:r w:rsidRPr="008012FC">
        <w:lastRenderedPageBreak/>
        <w:t xml:space="preserve">A kánoni, apokrif, </w:t>
      </w:r>
      <w:proofErr w:type="spellStart"/>
      <w:r w:rsidRPr="008012FC">
        <w:t>deutero</w:t>
      </w:r>
      <w:proofErr w:type="spellEnd"/>
      <w:r w:rsidRPr="008012FC">
        <w:t xml:space="preserve">-kanonikus és </w:t>
      </w:r>
      <w:proofErr w:type="spellStart"/>
      <w:r w:rsidRPr="008012FC">
        <w:t>pszeudoepigráf</w:t>
      </w:r>
      <w:proofErr w:type="spellEnd"/>
      <w:r w:rsidRPr="008012FC">
        <w:t xml:space="preserve"> könyvek elnevezése és kezelése különböző keresztény egyházakban eltérő, ami főként teológiai hagyományukból és kánonképző folyamatukból fakad.</w:t>
      </w:r>
    </w:p>
    <w:p w14:paraId="1CC58175" w14:textId="77777777" w:rsidR="008012FC" w:rsidRPr="008012FC" w:rsidRDefault="008012FC" w:rsidP="008012FC">
      <w:pPr>
        <w:rPr>
          <w:b/>
          <w:bCs/>
        </w:rPr>
      </w:pPr>
      <w:r w:rsidRPr="008012FC">
        <w:rPr>
          <w:b/>
          <w:bCs/>
        </w:rPr>
        <w:t>Kánoni könyvek</w:t>
      </w:r>
    </w:p>
    <w:p w14:paraId="60041994" w14:textId="77777777" w:rsidR="008012FC" w:rsidRPr="008012FC" w:rsidRDefault="008012FC" w:rsidP="008012FC">
      <w:pPr>
        <w:numPr>
          <w:ilvl w:val="0"/>
          <w:numId w:val="11"/>
        </w:numPr>
      </w:pPr>
      <w:r w:rsidRPr="008012FC">
        <w:t>Ezek azok a könyvek, amelyeket egy adott egyház hivatalosan szentnek, ihletettnek és kötelező érvényűnek ismer el.</w:t>
      </w:r>
    </w:p>
    <w:p w14:paraId="185625D3" w14:textId="77777777" w:rsidR="008012FC" w:rsidRPr="008012FC" w:rsidRDefault="008012FC" w:rsidP="008012FC">
      <w:pPr>
        <w:numPr>
          <w:ilvl w:val="0"/>
          <w:numId w:val="11"/>
        </w:numPr>
      </w:pPr>
      <w:r w:rsidRPr="008012FC">
        <w:t>Katolikus és ortodox egyházak esetében az Ó- és Újszövetség könyvei egyaránt kánoninak számítanak a maga hagyományos listája szerint.</w:t>
      </w:r>
    </w:p>
    <w:p w14:paraId="3BF5C813" w14:textId="77777777" w:rsidR="008012FC" w:rsidRPr="008012FC" w:rsidRDefault="008012FC" w:rsidP="008012FC">
      <w:pPr>
        <w:numPr>
          <w:ilvl w:val="0"/>
          <w:numId w:val="11"/>
        </w:numPr>
      </w:pPr>
      <w:r w:rsidRPr="008012FC">
        <w:t>A református és evangélikus protestáns egyházak általában csak a héber bibliakánont fogadják el, az Újszövetséget pedig teljes egészében.</w:t>
      </w:r>
    </w:p>
    <w:p w14:paraId="5F09521F" w14:textId="77777777" w:rsidR="008012FC" w:rsidRPr="008012FC" w:rsidRDefault="008012FC" w:rsidP="008012FC">
      <w:pPr>
        <w:rPr>
          <w:b/>
          <w:bCs/>
        </w:rPr>
      </w:pPr>
      <w:proofErr w:type="spellStart"/>
      <w:r w:rsidRPr="008012FC">
        <w:rPr>
          <w:b/>
          <w:bCs/>
        </w:rPr>
        <w:t>Deutero</w:t>
      </w:r>
      <w:proofErr w:type="spellEnd"/>
      <w:r w:rsidRPr="008012FC">
        <w:rPr>
          <w:b/>
          <w:bCs/>
        </w:rPr>
        <w:t>-kanonikus könyvek</w:t>
      </w:r>
    </w:p>
    <w:p w14:paraId="03A06B92" w14:textId="77777777" w:rsidR="008012FC" w:rsidRPr="008012FC" w:rsidRDefault="008012FC" w:rsidP="008012FC">
      <w:pPr>
        <w:numPr>
          <w:ilvl w:val="0"/>
          <w:numId w:val="12"/>
        </w:numPr>
      </w:pPr>
      <w:r w:rsidRPr="008012FC">
        <w:t>Ezt a kifejezést a katolikus és ortodox egyházak használják azokra az Ószövetségi könyvekre, amelyeket a héber kánon nem tartalmaz, de a görög Septuaginta és az ókeresztény egyházi hagyományok elfogadtak (pl. Tóbiás, Makkabeusok könyvei, Bölcsesség könyve).</w:t>
      </w:r>
    </w:p>
    <w:p w14:paraId="3C4B80A1" w14:textId="77777777" w:rsidR="008012FC" w:rsidRPr="008012FC" w:rsidRDefault="008012FC" w:rsidP="008012FC">
      <w:pPr>
        <w:numPr>
          <w:ilvl w:val="0"/>
          <w:numId w:val="12"/>
        </w:numPr>
      </w:pPr>
      <w:r w:rsidRPr="008012FC">
        <w:t xml:space="preserve">Ezek a könyvek katolikus és ortodox Bibliákban </w:t>
      </w:r>
      <w:proofErr w:type="spellStart"/>
      <w:r w:rsidRPr="008012FC">
        <w:t>kánonikusnak</w:t>
      </w:r>
      <w:proofErr w:type="spellEnd"/>
      <w:r w:rsidRPr="008012FC">
        <w:t xml:space="preserve"> számítanak, míg a legtöbb protestáns egyház apokrifként kezeli őket.</w:t>
      </w:r>
    </w:p>
    <w:p w14:paraId="379269FE" w14:textId="77777777" w:rsidR="008012FC" w:rsidRPr="008012FC" w:rsidRDefault="008012FC" w:rsidP="008012FC">
      <w:pPr>
        <w:rPr>
          <w:b/>
          <w:bCs/>
        </w:rPr>
      </w:pPr>
      <w:r w:rsidRPr="008012FC">
        <w:rPr>
          <w:b/>
          <w:bCs/>
        </w:rPr>
        <w:t>Apokrif könyvek</w:t>
      </w:r>
    </w:p>
    <w:p w14:paraId="06F91662" w14:textId="77777777" w:rsidR="008012FC" w:rsidRPr="008012FC" w:rsidRDefault="008012FC" w:rsidP="008012FC">
      <w:pPr>
        <w:numPr>
          <w:ilvl w:val="0"/>
          <w:numId w:val="13"/>
        </w:numPr>
      </w:pPr>
      <w:r w:rsidRPr="008012FC">
        <w:t>Az apokrif (görög: </w:t>
      </w:r>
      <w:r w:rsidRPr="008012FC">
        <w:rPr>
          <w:rFonts w:ascii="Arial" w:hAnsi="Arial" w:cs="Arial"/>
        </w:rPr>
        <w:t>ἀ</w:t>
      </w:r>
      <w:r w:rsidRPr="008012FC">
        <w:t>π</w:t>
      </w:r>
      <w:proofErr w:type="spellStart"/>
      <w:r w:rsidRPr="008012FC">
        <w:t>όκρυφος</w:t>
      </w:r>
      <w:proofErr w:type="spellEnd"/>
      <w:r w:rsidRPr="008012FC">
        <w:rPr>
          <w:rFonts w:ascii="Tahoma" w:hAnsi="Tahoma" w:cs="Tahoma"/>
        </w:rPr>
        <w:t>﻿</w:t>
      </w:r>
      <w:r w:rsidRPr="008012FC">
        <w:t>) szó jelentése „elrejtett” vagy „titkos”, és eredetileg olyan írásokat jelölt, amelyeket nem olvastak nyilvánosan a zsinagógákban vagy a keresztény gyülekezetekben.</w:t>
      </w:r>
    </w:p>
    <w:p w14:paraId="1CDC70AA" w14:textId="77777777" w:rsidR="008012FC" w:rsidRPr="008012FC" w:rsidRDefault="008012FC" w:rsidP="008012FC">
      <w:pPr>
        <w:numPr>
          <w:ilvl w:val="0"/>
          <w:numId w:val="13"/>
        </w:numPr>
      </w:pPr>
      <w:r w:rsidRPr="008012FC">
        <w:t xml:space="preserve">A legtöbb protestáns egyház az apokrif könyveket nem tekinti kánoninak, míg a katolikus és ortodox egyházak egy része elfogadja ezeket (de ők inkább </w:t>
      </w:r>
      <w:proofErr w:type="spellStart"/>
      <w:r w:rsidRPr="008012FC">
        <w:t>deutero</w:t>
      </w:r>
      <w:proofErr w:type="spellEnd"/>
      <w:r w:rsidRPr="008012FC">
        <w:t>-kanonikusnak nevezik a fontosabbakat).</w:t>
      </w:r>
    </w:p>
    <w:p w14:paraId="4FDAF309" w14:textId="77777777" w:rsidR="008012FC" w:rsidRPr="008012FC" w:rsidRDefault="008012FC" w:rsidP="008012FC">
      <w:pPr>
        <w:numPr>
          <w:ilvl w:val="0"/>
          <w:numId w:val="13"/>
        </w:numPr>
      </w:pPr>
      <w:r w:rsidRPr="008012FC">
        <w:t xml:space="preserve">Katolikus körökben az apokrif iratok kifejezés magában foglalhatja a </w:t>
      </w:r>
      <w:proofErr w:type="spellStart"/>
      <w:r w:rsidRPr="008012FC">
        <w:t>pszeudoepigráfokat</w:t>
      </w:r>
      <w:proofErr w:type="spellEnd"/>
      <w:r w:rsidRPr="008012FC">
        <w:t xml:space="preserve"> is, a maguk „bibliai apokrif” kategóriájukban.</w:t>
      </w:r>
    </w:p>
    <w:p w14:paraId="1DAA92D6" w14:textId="77777777" w:rsidR="008012FC" w:rsidRPr="008012FC" w:rsidRDefault="008012FC" w:rsidP="008012FC">
      <w:pPr>
        <w:rPr>
          <w:b/>
          <w:bCs/>
        </w:rPr>
      </w:pPr>
      <w:proofErr w:type="spellStart"/>
      <w:r w:rsidRPr="008012FC">
        <w:rPr>
          <w:b/>
          <w:bCs/>
        </w:rPr>
        <w:t>Pszeudoepigráf</w:t>
      </w:r>
      <w:proofErr w:type="spellEnd"/>
      <w:r w:rsidRPr="008012FC">
        <w:rPr>
          <w:b/>
          <w:bCs/>
        </w:rPr>
        <w:t xml:space="preserve"> könyvek</w:t>
      </w:r>
    </w:p>
    <w:p w14:paraId="33CFEB2B" w14:textId="77777777" w:rsidR="008012FC" w:rsidRPr="008012FC" w:rsidRDefault="008012FC" w:rsidP="008012FC">
      <w:pPr>
        <w:numPr>
          <w:ilvl w:val="0"/>
          <w:numId w:val="14"/>
        </w:numPr>
      </w:pPr>
      <w:r w:rsidRPr="008012FC">
        <w:t xml:space="preserve">A </w:t>
      </w:r>
      <w:proofErr w:type="spellStart"/>
      <w:r w:rsidRPr="008012FC">
        <w:t>pszeudoepigráf</w:t>
      </w:r>
      <w:proofErr w:type="spellEnd"/>
      <w:r w:rsidRPr="008012FC">
        <w:t xml:space="preserve"> (görög: </w:t>
      </w:r>
      <w:proofErr w:type="spellStart"/>
      <w:r w:rsidRPr="008012FC">
        <w:t>ψευδοε</w:t>
      </w:r>
      <w:proofErr w:type="spellEnd"/>
      <w:r w:rsidRPr="008012FC">
        <w:t>πιγραφη</w:t>
      </w:r>
      <w:r w:rsidRPr="008012FC">
        <w:rPr>
          <w:rFonts w:ascii="Tahoma" w:hAnsi="Tahoma" w:cs="Tahoma"/>
        </w:rPr>
        <w:t>﻿</w:t>
      </w:r>
      <w:r w:rsidRPr="008012FC">
        <w:t>) olyan írásokra utal, amelyeket hamisan egy másik, ismert személynek tulajdonítanak.</w:t>
      </w:r>
    </w:p>
    <w:p w14:paraId="4A7D98C7" w14:textId="77777777" w:rsidR="008012FC" w:rsidRPr="008012FC" w:rsidRDefault="008012FC" w:rsidP="008012FC">
      <w:pPr>
        <w:numPr>
          <w:ilvl w:val="0"/>
          <w:numId w:val="14"/>
        </w:numPr>
      </w:pPr>
      <w:r w:rsidRPr="008012FC">
        <w:t>Ezeknek a könyveknek általában nem fogadják el a kánoni státuszát, és többnyire elutasítják őket mindhárom fő keresztény hagyományban.</w:t>
      </w:r>
    </w:p>
    <w:p w14:paraId="4F5AE10F" w14:textId="77777777" w:rsidR="008012FC" w:rsidRPr="008012FC" w:rsidRDefault="008012FC" w:rsidP="008012FC">
      <w:pPr>
        <w:numPr>
          <w:ilvl w:val="0"/>
          <w:numId w:val="14"/>
        </w:numPr>
      </w:pPr>
      <w:r w:rsidRPr="008012FC">
        <w:t xml:space="preserve">Például az Énok könyve vagy a Jubileumok könyve </w:t>
      </w:r>
      <w:proofErr w:type="spellStart"/>
      <w:r w:rsidRPr="008012FC">
        <w:t>pszeudoepigráfnak</w:t>
      </w:r>
      <w:proofErr w:type="spellEnd"/>
      <w:r w:rsidRPr="008012FC">
        <w:t xml:space="preserve"> számítanak, és az ortodox </w:t>
      </w:r>
      <w:proofErr w:type="spellStart"/>
      <w:r w:rsidRPr="008012FC">
        <w:t>Tewahedo</w:t>
      </w:r>
      <w:proofErr w:type="spellEnd"/>
      <w:r w:rsidRPr="008012FC">
        <w:t xml:space="preserve"> egyházaknál </w:t>
      </w:r>
      <w:proofErr w:type="spellStart"/>
      <w:r w:rsidRPr="008012FC">
        <w:t>kánonikusak</w:t>
      </w:r>
      <w:proofErr w:type="spellEnd"/>
      <w:r w:rsidRPr="008012FC">
        <w:t>, míg a legtöbb más hagyomány elutasítja őket.</w:t>
      </w:r>
    </w:p>
    <w:p w14:paraId="5534FFFA" w14:textId="77777777" w:rsidR="008012FC" w:rsidRPr="008012FC" w:rsidRDefault="008012FC" w:rsidP="008012FC">
      <w:r w:rsidRPr="008012FC">
        <w:t>A keresztény egyházak hivatalos Biblia-fordításai több nyelven és különböző időpontokban jelentek meg. Az alábbiakban az ortodox, katolikus és protestáns egyházak főbb fordításait és azok időpontjait ismertetem a leggyakrabban használt nyelveken:</w:t>
      </w:r>
    </w:p>
    <w:p w14:paraId="6D4D0AA9" w14:textId="77777777" w:rsidR="008012FC" w:rsidRPr="008012FC" w:rsidRDefault="008012FC" w:rsidP="008012FC">
      <w:pPr>
        <w:rPr>
          <w:b/>
          <w:bCs/>
        </w:rPr>
      </w:pPr>
      <w:r w:rsidRPr="008012FC">
        <w:rPr>
          <w:b/>
          <w:bCs/>
        </w:rPr>
        <w:t>Görög</w:t>
      </w:r>
    </w:p>
    <w:p w14:paraId="3F9EE45D" w14:textId="77777777" w:rsidR="008012FC" w:rsidRPr="008012FC" w:rsidRDefault="008012FC" w:rsidP="008012FC">
      <w:pPr>
        <w:numPr>
          <w:ilvl w:val="0"/>
          <w:numId w:val="15"/>
        </w:numPr>
      </w:pPr>
      <w:r w:rsidRPr="008012FC">
        <w:rPr>
          <w:b/>
          <w:bCs/>
        </w:rPr>
        <w:lastRenderedPageBreak/>
        <w:t>Septuaginta (LXX)</w:t>
      </w:r>
      <w:r w:rsidRPr="008012FC">
        <w:t>: Az Ószövetség görög fordítása, melyet Kr. e. 3. században Alexandriában készítettek el. Az ortodox és katolikus egyházak is elfogadják.</w:t>
      </w:r>
    </w:p>
    <w:p w14:paraId="4DAB9E13" w14:textId="77777777" w:rsidR="008012FC" w:rsidRPr="008012FC" w:rsidRDefault="008012FC" w:rsidP="008012FC">
      <w:pPr>
        <w:numPr>
          <w:ilvl w:val="0"/>
          <w:numId w:val="15"/>
        </w:numPr>
      </w:pPr>
      <w:r w:rsidRPr="008012FC">
        <w:t xml:space="preserve">Újszövetségi görög kéziratok 2-4. században (pl. </w:t>
      </w:r>
      <w:proofErr w:type="spellStart"/>
      <w:r w:rsidRPr="008012FC">
        <w:t>Codex</w:t>
      </w:r>
      <w:proofErr w:type="spellEnd"/>
      <w:r w:rsidRPr="008012FC">
        <w:t xml:space="preserve"> </w:t>
      </w:r>
      <w:proofErr w:type="spellStart"/>
      <w:r w:rsidRPr="008012FC">
        <w:t>Sinaiticus</w:t>
      </w:r>
      <w:proofErr w:type="spellEnd"/>
      <w:r w:rsidRPr="008012FC">
        <w:t xml:space="preserve">, </w:t>
      </w:r>
      <w:proofErr w:type="spellStart"/>
      <w:r w:rsidRPr="008012FC">
        <w:t>Vaticanus</w:t>
      </w:r>
      <w:proofErr w:type="spellEnd"/>
      <w:r w:rsidRPr="008012FC">
        <w:t>) – az Újszövetség eredeti szövege.</w:t>
      </w:r>
    </w:p>
    <w:p w14:paraId="4BDC1405" w14:textId="77777777" w:rsidR="008012FC" w:rsidRPr="008012FC" w:rsidRDefault="008012FC" w:rsidP="008012FC">
      <w:pPr>
        <w:rPr>
          <w:b/>
          <w:bCs/>
        </w:rPr>
      </w:pPr>
      <w:r w:rsidRPr="008012FC">
        <w:rPr>
          <w:b/>
          <w:bCs/>
        </w:rPr>
        <w:t>Latin</w:t>
      </w:r>
    </w:p>
    <w:p w14:paraId="54F8EAD8" w14:textId="77777777" w:rsidR="008012FC" w:rsidRPr="008012FC" w:rsidRDefault="008012FC" w:rsidP="008012FC">
      <w:pPr>
        <w:numPr>
          <w:ilvl w:val="0"/>
          <w:numId w:val="16"/>
        </w:numPr>
      </w:pPr>
      <w:r w:rsidRPr="008012FC">
        <w:rPr>
          <w:b/>
          <w:bCs/>
        </w:rPr>
        <w:t>Vulgata</w:t>
      </w:r>
      <w:r w:rsidRPr="008012FC">
        <w:t>: Jeromos fordítása, kb. 382–405 között készült el, a katolikus egyház alapvető görög és héber nyelvű szövegfordítása.</w:t>
      </w:r>
    </w:p>
    <w:p w14:paraId="6C5630F0" w14:textId="77777777" w:rsidR="008012FC" w:rsidRPr="008012FC" w:rsidRDefault="008012FC" w:rsidP="008012FC">
      <w:pPr>
        <w:numPr>
          <w:ilvl w:val="0"/>
          <w:numId w:val="16"/>
        </w:numPr>
      </w:pPr>
      <w:r w:rsidRPr="008012FC">
        <w:t>Több későbbi revízió készült, de a Vulgata maradt a katolikus egyház hivatalos Biblia-fordítása évszázadokon át.</w:t>
      </w:r>
    </w:p>
    <w:p w14:paraId="41A06A89" w14:textId="77777777" w:rsidR="008012FC" w:rsidRPr="008012FC" w:rsidRDefault="008012FC" w:rsidP="008012FC">
      <w:pPr>
        <w:rPr>
          <w:b/>
          <w:bCs/>
        </w:rPr>
      </w:pPr>
      <w:r w:rsidRPr="008012FC">
        <w:rPr>
          <w:b/>
          <w:bCs/>
        </w:rPr>
        <w:t>Német</w:t>
      </w:r>
    </w:p>
    <w:p w14:paraId="4223F3A5" w14:textId="77777777" w:rsidR="008012FC" w:rsidRPr="008012FC" w:rsidRDefault="008012FC" w:rsidP="008012FC">
      <w:pPr>
        <w:numPr>
          <w:ilvl w:val="0"/>
          <w:numId w:val="17"/>
        </w:numPr>
      </w:pPr>
      <w:r w:rsidRPr="008012FC">
        <w:rPr>
          <w:b/>
          <w:bCs/>
        </w:rPr>
        <w:t>Luther-féle Biblia</w:t>
      </w:r>
      <w:r w:rsidRPr="008012FC">
        <w:t>: Márton Luther 1522-ben fejezte be az Újszövetség, 1534-ben az egész Biblia fordítását. Ez a protestáns reformáció egyik legfontosabb műve volt.</w:t>
      </w:r>
    </w:p>
    <w:p w14:paraId="7846CDAA" w14:textId="77777777" w:rsidR="008012FC" w:rsidRPr="008012FC" w:rsidRDefault="008012FC" w:rsidP="008012FC">
      <w:pPr>
        <w:numPr>
          <w:ilvl w:val="0"/>
          <w:numId w:val="17"/>
        </w:numPr>
      </w:pPr>
      <w:r w:rsidRPr="008012FC">
        <w:t xml:space="preserve">Később más protestáns fordítások is megjelentek, pl. </w:t>
      </w:r>
      <w:proofErr w:type="spellStart"/>
      <w:r w:rsidRPr="008012FC">
        <w:t>Elberfeldi</w:t>
      </w:r>
      <w:proofErr w:type="spellEnd"/>
      <w:r w:rsidRPr="008012FC">
        <w:t xml:space="preserve"> Biblia (1855).</w:t>
      </w:r>
    </w:p>
    <w:p w14:paraId="4F4CF2F6" w14:textId="77777777" w:rsidR="008012FC" w:rsidRPr="008012FC" w:rsidRDefault="008012FC" w:rsidP="008012FC">
      <w:pPr>
        <w:rPr>
          <w:b/>
          <w:bCs/>
        </w:rPr>
      </w:pPr>
      <w:r w:rsidRPr="008012FC">
        <w:rPr>
          <w:b/>
          <w:bCs/>
        </w:rPr>
        <w:t>Angol</w:t>
      </w:r>
    </w:p>
    <w:p w14:paraId="5611991D" w14:textId="77777777" w:rsidR="008012FC" w:rsidRPr="008012FC" w:rsidRDefault="008012FC" w:rsidP="008012FC">
      <w:pPr>
        <w:numPr>
          <w:ilvl w:val="0"/>
          <w:numId w:val="18"/>
        </w:numPr>
      </w:pPr>
      <w:proofErr w:type="spellStart"/>
      <w:r w:rsidRPr="008012FC">
        <w:rPr>
          <w:b/>
          <w:bCs/>
        </w:rPr>
        <w:t>Coverdale</w:t>
      </w:r>
      <w:proofErr w:type="spellEnd"/>
      <w:r w:rsidRPr="008012FC">
        <w:rPr>
          <w:b/>
          <w:bCs/>
        </w:rPr>
        <w:t xml:space="preserve"> Biblia (1535)</w:t>
      </w:r>
      <w:r w:rsidRPr="008012FC">
        <w:t>: Az első teljes angol Biblia-fordítás.</w:t>
      </w:r>
    </w:p>
    <w:p w14:paraId="7C2BCDE4" w14:textId="77777777" w:rsidR="008012FC" w:rsidRPr="008012FC" w:rsidRDefault="008012FC" w:rsidP="008012FC">
      <w:pPr>
        <w:numPr>
          <w:ilvl w:val="0"/>
          <w:numId w:val="18"/>
        </w:numPr>
      </w:pPr>
      <w:r w:rsidRPr="008012FC">
        <w:rPr>
          <w:b/>
          <w:bCs/>
        </w:rPr>
        <w:t>King James Version (1611)</w:t>
      </w:r>
      <w:r w:rsidRPr="008012FC">
        <w:t>: Az angol nyelvű protestáns Biblia klasszikusa, amely számos változat alapja.</w:t>
      </w:r>
    </w:p>
    <w:p w14:paraId="3786944C" w14:textId="77777777" w:rsidR="008012FC" w:rsidRPr="008012FC" w:rsidRDefault="008012FC" w:rsidP="008012FC">
      <w:pPr>
        <w:numPr>
          <w:ilvl w:val="0"/>
          <w:numId w:val="18"/>
        </w:numPr>
      </w:pPr>
      <w:r w:rsidRPr="008012FC">
        <w:t xml:space="preserve">Katolikus angol fordítások (pl. </w:t>
      </w:r>
      <w:proofErr w:type="spellStart"/>
      <w:r w:rsidRPr="008012FC">
        <w:t>Douay-Rheims</w:t>
      </w:r>
      <w:proofErr w:type="spellEnd"/>
      <w:r w:rsidRPr="008012FC">
        <w:t xml:space="preserve"> Biblia, </w:t>
      </w:r>
      <w:proofErr w:type="spellStart"/>
      <w:r w:rsidRPr="008012FC">
        <w:t>Challoner</w:t>
      </w:r>
      <w:proofErr w:type="spellEnd"/>
      <w:r w:rsidRPr="008012FC">
        <w:t xml:space="preserve"> </w:t>
      </w:r>
      <w:proofErr w:type="spellStart"/>
      <w:r w:rsidRPr="008012FC">
        <w:t>revisió</w:t>
      </w:r>
      <w:proofErr w:type="spellEnd"/>
      <w:r w:rsidRPr="008012FC">
        <w:t>).</w:t>
      </w:r>
    </w:p>
    <w:p w14:paraId="40F3F3D0" w14:textId="77777777" w:rsidR="008012FC" w:rsidRPr="008012FC" w:rsidRDefault="008012FC" w:rsidP="008012FC">
      <w:pPr>
        <w:numPr>
          <w:ilvl w:val="0"/>
          <w:numId w:val="18"/>
        </w:numPr>
      </w:pPr>
      <w:r w:rsidRPr="008012FC">
        <w:t>Modern protestáns és katolikus fordítások, mint NIV (New International Version), RSV (</w:t>
      </w:r>
      <w:proofErr w:type="spellStart"/>
      <w:r w:rsidRPr="008012FC">
        <w:t>Revised</w:t>
      </w:r>
      <w:proofErr w:type="spellEnd"/>
      <w:r w:rsidRPr="008012FC">
        <w:t xml:space="preserve"> Standard Version), NAB (New American </w:t>
      </w:r>
      <w:proofErr w:type="spellStart"/>
      <w:r w:rsidRPr="008012FC">
        <w:t>Bible</w:t>
      </w:r>
      <w:proofErr w:type="spellEnd"/>
      <w:r w:rsidRPr="008012FC">
        <w:t>).</w:t>
      </w:r>
    </w:p>
    <w:p w14:paraId="69DD41FC" w14:textId="77777777" w:rsidR="008012FC" w:rsidRPr="008012FC" w:rsidRDefault="008012FC" w:rsidP="008012FC">
      <w:pPr>
        <w:rPr>
          <w:b/>
          <w:bCs/>
        </w:rPr>
      </w:pPr>
      <w:r w:rsidRPr="008012FC">
        <w:rPr>
          <w:b/>
          <w:bCs/>
        </w:rPr>
        <w:t>Olasz</w:t>
      </w:r>
    </w:p>
    <w:p w14:paraId="68394F10" w14:textId="77777777" w:rsidR="008012FC" w:rsidRPr="008012FC" w:rsidRDefault="008012FC" w:rsidP="008012FC">
      <w:pPr>
        <w:numPr>
          <w:ilvl w:val="0"/>
          <w:numId w:val="19"/>
        </w:numPr>
      </w:pPr>
      <w:r w:rsidRPr="008012FC">
        <w:rPr>
          <w:b/>
          <w:bCs/>
        </w:rPr>
        <w:t xml:space="preserve">La </w:t>
      </w:r>
      <w:proofErr w:type="spellStart"/>
      <w:r w:rsidRPr="008012FC">
        <w:rPr>
          <w:b/>
          <w:bCs/>
        </w:rPr>
        <w:t>Sacra</w:t>
      </w:r>
      <w:proofErr w:type="spellEnd"/>
      <w:r w:rsidRPr="008012FC">
        <w:rPr>
          <w:b/>
          <w:bCs/>
        </w:rPr>
        <w:t xml:space="preserve"> </w:t>
      </w:r>
      <w:proofErr w:type="spellStart"/>
      <w:r w:rsidRPr="008012FC">
        <w:rPr>
          <w:b/>
          <w:bCs/>
        </w:rPr>
        <w:t>Bibbia</w:t>
      </w:r>
      <w:proofErr w:type="spellEnd"/>
      <w:r w:rsidRPr="008012FC">
        <w:rPr>
          <w:b/>
          <w:bCs/>
        </w:rPr>
        <w:t xml:space="preserve"> (</w:t>
      </w:r>
      <w:proofErr w:type="spellStart"/>
      <w:r w:rsidRPr="008012FC">
        <w:rPr>
          <w:b/>
          <w:bCs/>
        </w:rPr>
        <w:t>Genua</w:t>
      </w:r>
      <w:proofErr w:type="spellEnd"/>
      <w:r w:rsidRPr="008012FC">
        <w:rPr>
          <w:b/>
          <w:bCs/>
        </w:rPr>
        <w:t xml:space="preserve"> kiadás, 1471)</w:t>
      </w:r>
      <w:r w:rsidRPr="008012FC">
        <w:t>: Az egyik legkorábbi olasz Biblia-fordítás.</w:t>
      </w:r>
    </w:p>
    <w:p w14:paraId="799B15F1" w14:textId="77777777" w:rsidR="008012FC" w:rsidRPr="008012FC" w:rsidRDefault="008012FC" w:rsidP="008012FC">
      <w:pPr>
        <w:numPr>
          <w:ilvl w:val="0"/>
          <w:numId w:val="19"/>
        </w:numPr>
      </w:pPr>
      <w:r w:rsidRPr="008012FC">
        <w:t>Későbbi református és katolikus fordítások a 16-17. században.</w:t>
      </w:r>
    </w:p>
    <w:p w14:paraId="4DA5A56D" w14:textId="77777777" w:rsidR="008012FC" w:rsidRPr="008012FC" w:rsidRDefault="008012FC" w:rsidP="008012FC">
      <w:pPr>
        <w:numPr>
          <w:ilvl w:val="0"/>
          <w:numId w:val="19"/>
        </w:numPr>
      </w:pPr>
      <w:r w:rsidRPr="008012FC">
        <w:t>Modern olasz Biblia-fordítások a katolikus és protestáns közösségek számára.</w:t>
      </w:r>
    </w:p>
    <w:p w14:paraId="66C82F92" w14:textId="77777777" w:rsidR="008012FC" w:rsidRPr="008012FC" w:rsidRDefault="008012FC" w:rsidP="008012FC">
      <w:pPr>
        <w:rPr>
          <w:b/>
          <w:bCs/>
        </w:rPr>
      </w:pPr>
      <w:r w:rsidRPr="008012FC">
        <w:rPr>
          <w:b/>
          <w:bCs/>
        </w:rPr>
        <w:t>Spanyol</w:t>
      </w:r>
    </w:p>
    <w:p w14:paraId="28D5E03D" w14:textId="77777777" w:rsidR="008012FC" w:rsidRPr="008012FC" w:rsidRDefault="008012FC" w:rsidP="008012FC">
      <w:pPr>
        <w:numPr>
          <w:ilvl w:val="0"/>
          <w:numId w:val="20"/>
        </w:numPr>
      </w:pPr>
      <w:r w:rsidRPr="008012FC">
        <w:rPr>
          <w:b/>
          <w:bCs/>
        </w:rPr>
        <w:t xml:space="preserve">La Biblia </w:t>
      </w:r>
      <w:proofErr w:type="spellStart"/>
      <w:r w:rsidRPr="008012FC">
        <w:rPr>
          <w:b/>
          <w:bCs/>
        </w:rPr>
        <w:t>del</w:t>
      </w:r>
      <w:proofErr w:type="spellEnd"/>
      <w:r w:rsidRPr="008012FC">
        <w:rPr>
          <w:b/>
          <w:bCs/>
        </w:rPr>
        <w:t xml:space="preserve"> </w:t>
      </w:r>
      <w:proofErr w:type="spellStart"/>
      <w:r w:rsidRPr="008012FC">
        <w:rPr>
          <w:b/>
          <w:bCs/>
        </w:rPr>
        <w:t>Oso</w:t>
      </w:r>
      <w:proofErr w:type="spellEnd"/>
      <w:r w:rsidRPr="008012FC">
        <w:rPr>
          <w:b/>
          <w:bCs/>
        </w:rPr>
        <w:t xml:space="preserve"> (1569)</w:t>
      </w:r>
      <w:r w:rsidRPr="008012FC">
        <w:t>: Az első teljes spanyol Biblia-fordítás a protestánsok részéről (</w:t>
      </w:r>
      <w:proofErr w:type="spellStart"/>
      <w:r w:rsidRPr="008012FC">
        <w:t>Casiodoro</w:t>
      </w:r>
      <w:proofErr w:type="spellEnd"/>
      <w:r w:rsidRPr="008012FC">
        <w:t xml:space="preserve"> de </w:t>
      </w:r>
      <w:proofErr w:type="spellStart"/>
      <w:r w:rsidRPr="008012FC">
        <w:t>Reina</w:t>
      </w:r>
      <w:proofErr w:type="spellEnd"/>
      <w:r w:rsidRPr="008012FC">
        <w:t>).</w:t>
      </w:r>
    </w:p>
    <w:p w14:paraId="300842BA" w14:textId="77777777" w:rsidR="008012FC" w:rsidRPr="008012FC" w:rsidRDefault="008012FC" w:rsidP="008012FC">
      <w:pPr>
        <w:numPr>
          <w:ilvl w:val="0"/>
          <w:numId w:val="20"/>
        </w:numPr>
      </w:pPr>
      <w:r w:rsidRPr="008012FC">
        <w:t xml:space="preserve">Katolikus Biblia-fordítások, pl. Biblia de </w:t>
      </w:r>
      <w:proofErr w:type="spellStart"/>
      <w:r w:rsidRPr="008012FC">
        <w:t>Jerusalén</w:t>
      </w:r>
      <w:proofErr w:type="spellEnd"/>
      <w:r w:rsidRPr="008012FC">
        <w:t xml:space="preserve"> (1966).</w:t>
      </w:r>
    </w:p>
    <w:p w14:paraId="47F4A6BF" w14:textId="77777777" w:rsidR="008012FC" w:rsidRPr="008012FC" w:rsidRDefault="008012FC" w:rsidP="008012FC">
      <w:pPr>
        <w:rPr>
          <w:b/>
          <w:bCs/>
        </w:rPr>
      </w:pPr>
      <w:r w:rsidRPr="008012FC">
        <w:rPr>
          <w:b/>
          <w:bCs/>
        </w:rPr>
        <w:t>Magyar Példák</w:t>
      </w:r>
    </w:p>
    <w:p w14:paraId="0FADCAAD" w14:textId="77777777" w:rsidR="008012FC" w:rsidRPr="008012FC" w:rsidRDefault="008012FC" w:rsidP="008012FC">
      <w:pPr>
        <w:numPr>
          <w:ilvl w:val="0"/>
          <w:numId w:val="21"/>
        </w:numPr>
      </w:pPr>
      <w:r w:rsidRPr="008012FC">
        <w:rPr>
          <w:b/>
          <w:bCs/>
        </w:rPr>
        <w:t>Vizsolyi Biblia (1590)</w:t>
      </w:r>
      <w:r w:rsidRPr="008012FC">
        <w:t>: Az első teljes magyar protestáns Biblia-fordítás Károli Gáspár által.</w:t>
      </w:r>
    </w:p>
    <w:p w14:paraId="194507CC" w14:textId="77777777" w:rsidR="008012FC" w:rsidRPr="008012FC" w:rsidRDefault="008012FC" w:rsidP="008012FC">
      <w:pPr>
        <w:numPr>
          <w:ilvl w:val="0"/>
          <w:numId w:val="21"/>
        </w:numPr>
      </w:pPr>
      <w:proofErr w:type="spellStart"/>
      <w:r w:rsidRPr="008012FC">
        <w:rPr>
          <w:b/>
          <w:bCs/>
        </w:rPr>
        <w:t>Káldi</w:t>
      </w:r>
      <w:proofErr w:type="spellEnd"/>
      <w:r w:rsidRPr="008012FC">
        <w:rPr>
          <w:b/>
          <w:bCs/>
        </w:rPr>
        <w:t xml:space="preserve"> György Biblia (1626)</w:t>
      </w:r>
      <w:r w:rsidRPr="008012FC">
        <w:t>: Az első teljes magyar katolikus Biblia-fordítás a Vulgata alapján.</w:t>
      </w:r>
    </w:p>
    <w:p w14:paraId="0848D263" w14:textId="77777777" w:rsidR="008012FC" w:rsidRPr="008012FC" w:rsidRDefault="008012FC" w:rsidP="008012FC">
      <w:pPr>
        <w:numPr>
          <w:ilvl w:val="0"/>
          <w:numId w:val="21"/>
        </w:numPr>
      </w:pPr>
      <w:r w:rsidRPr="008012FC">
        <w:t>Modern fordítások mindkét hagyományban 20. századtól napjainkig.</w:t>
      </w:r>
    </w:p>
    <w:p w14:paraId="6CBBD90F" w14:textId="77777777" w:rsidR="008012FC" w:rsidRDefault="008012FC" w:rsidP="008012FC">
      <w:r w:rsidRPr="008012FC">
        <w:lastRenderedPageBreak/>
        <w:t>Ez a sokszínű fordítási hagyomány tükrözi a különböző egyházi tradíciók eltérő teológiai és liturgikus szükségleteit, valamint a nyelvek fejlődését is.</w:t>
      </w:r>
    </w:p>
    <w:p w14:paraId="6F22CFEC" w14:textId="77777777" w:rsidR="000335A2" w:rsidRPr="000335A2" w:rsidRDefault="000335A2" w:rsidP="000335A2">
      <w:r w:rsidRPr="000335A2">
        <w:t>A magyar katolikus Bibliafordítások története gazdag és több évszázadra nyúlik vissza. A legfontosabb fordítások és események a következők:</w:t>
      </w:r>
    </w:p>
    <w:p w14:paraId="258F8B65" w14:textId="77777777" w:rsidR="000335A2" w:rsidRPr="000335A2" w:rsidRDefault="000335A2" w:rsidP="000335A2">
      <w:pPr>
        <w:numPr>
          <w:ilvl w:val="0"/>
          <w:numId w:val="22"/>
        </w:numPr>
      </w:pPr>
      <w:proofErr w:type="spellStart"/>
      <w:r w:rsidRPr="000335A2">
        <w:rPr>
          <w:b/>
          <w:bCs/>
        </w:rPr>
        <w:t>Káldi</w:t>
      </w:r>
      <w:proofErr w:type="spellEnd"/>
      <w:r w:rsidRPr="000335A2">
        <w:rPr>
          <w:b/>
          <w:bCs/>
        </w:rPr>
        <w:t xml:space="preserve"> György fordítása (1626)</w:t>
      </w:r>
      <w:r w:rsidRPr="000335A2">
        <w:t xml:space="preserve">: Ez az első teljes magyar katolikus Bibliafordítás, amely nagyban a latin Vulgata alapján készült. </w:t>
      </w:r>
      <w:proofErr w:type="spellStart"/>
      <w:r w:rsidRPr="000335A2">
        <w:t>Káldi</w:t>
      </w:r>
      <w:proofErr w:type="spellEnd"/>
      <w:r w:rsidRPr="000335A2">
        <w:t xml:space="preserve"> munkássága jelentős mérföldkő volt a katolikus bibliafordítások között, és évtizedekig használatos maradt az egyházban.</w:t>
      </w:r>
    </w:p>
    <w:p w14:paraId="0EE36282" w14:textId="77777777" w:rsidR="000335A2" w:rsidRPr="000335A2" w:rsidRDefault="000335A2" w:rsidP="000335A2">
      <w:pPr>
        <w:numPr>
          <w:ilvl w:val="0"/>
          <w:numId w:val="22"/>
        </w:numPr>
      </w:pPr>
      <w:r w:rsidRPr="000335A2">
        <w:rPr>
          <w:b/>
          <w:bCs/>
        </w:rPr>
        <w:t>Károli Gáspár Vizsolyi Bibliája (1590)</w:t>
      </w:r>
      <w:r w:rsidRPr="000335A2">
        <w:t>: Bár protestáns fordítás, nagyon jelentős volt és mindmáig ismert a magyar bibliafordítások között. Ez a fordítás hatással volt későbbi katolikus munkákra is.</w:t>
      </w:r>
    </w:p>
    <w:p w14:paraId="4446CD46" w14:textId="77777777" w:rsidR="000335A2" w:rsidRPr="000335A2" w:rsidRDefault="000335A2" w:rsidP="000335A2">
      <w:pPr>
        <w:numPr>
          <w:ilvl w:val="0"/>
          <w:numId w:val="22"/>
        </w:numPr>
      </w:pPr>
      <w:r w:rsidRPr="000335A2">
        <w:t xml:space="preserve">A 19. században és a 20. század folyamán többször átdolgozták és korszerűsítették a </w:t>
      </w:r>
      <w:proofErr w:type="spellStart"/>
      <w:r w:rsidRPr="000335A2">
        <w:t>Káldi</w:t>
      </w:r>
      <w:proofErr w:type="spellEnd"/>
      <w:r w:rsidRPr="000335A2">
        <w:t>-féle fordítást, melyek közül a legfontosabb változat 1834-35-ben és 1851-ben készült.</w:t>
      </w:r>
    </w:p>
    <w:p w14:paraId="6B3DCB2C" w14:textId="77777777" w:rsidR="000335A2" w:rsidRPr="000335A2" w:rsidRDefault="000335A2" w:rsidP="000335A2">
      <w:pPr>
        <w:numPr>
          <w:ilvl w:val="0"/>
          <w:numId w:val="22"/>
        </w:numPr>
      </w:pPr>
      <w:r w:rsidRPr="000335A2">
        <w:t>A modern katolikus bibliafordítások között szerepelnek a Magyar Szent Biblia példányai, valamint az 1975-ös egyházi jóváhagyással kiadott fordítások, amelyek figyelembe veszik a modern eredetieket és tudományos kutatásokat.</w:t>
      </w:r>
    </w:p>
    <w:p w14:paraId="3CA84188" w14:textId="77777777" w:rsidR="000335A2" w:rsidRPr="000335A2" w:rsidRDefault="000335A2" w:rsidP="000335A2">
      <w:pPr>
        <w:numPr>
          <w:ilvl w:val="0"/>
          <w:numId w:val="22"/>
        </w:numPr>
      </w:pPr>
      <w:r w:rsidRPr="000335A2">
        <w:t>A katolikus egyház Magyarországon a Biblia Szent Jeromos Bibliatársulat kiadásait is használja, amelyek támogatják a bibliafordítások koherenciáját és az egységes katolikus tanítást.</w:t>
      </w:r>
    </w:p>
    <w:p w14:paraId="1DE6E3A3" w14:textId="77777777" w:rsidR="000335A2" w:rsidRPr="000335A2" w:rsidRDefault="000335A2" w:rsidP="000335A2">
      <w:r w:rsidRPr="000335A2">
        <w:t>A magyar katolikus Bibliafordítás története tehát a 17. századtól kezdve több korszakot foglal magában, érvényesítve a katolikus egyház teológiai és liturgikus követelményeit a nemzeti nyelvű olvasatában.</w:t>
      </w:r>
    </w:p>
    <w:p w14:paraId="124AAD8D" w14:textId="77777777" w:rsidR="000335A2" w:rsidRDefault="000335A2" w:rsidP="008012FC"/>
    <w:p w14:paraId="265DC00B" w14:textId="21547587" w:rsidR="008012FC" w:rsidRDefault="008012FC" w:rsidP="008012FC">
      <w:r w:rsidRPr="000335A2">
        <w:rPr>
          <w:b/>
          <w:bCs/>
        </w:rPr>
        <w:t>Jelenleg használatos magyar fordítások</w:t>
      </w:r>
      <w:r>
        <w:t>,</w:t>
      </w:r>
    </w:p>
    <w:p w14:paraId="3363C90B" w14:textId="14A674AC" w:rsidR="008012FC" w:rsidRDefault="008012FC" w:rsidP="008012FC">
      <w:r>
        <w:t>Szent István társulat kiadása, 1974</w:t>
      </w:r>
    </w:p>
    <w:p w14:paraId="566241EC" w14:textId="5E6AAB22" w:rsidR="008012FC" w:rsidRDefault="008012FC" w:rsidP="008012FC">
      <w:r>
        <w:t xml:space="preserve">Jeromos társaság </w:t>
      </w:r>
      <w:proofErr w:type="spellStart"/>
      <w:r w:rsidR="000335A2">
        <w:t>N</w:t>
      </w:r>
      <w:r>
        <w:t>eo</w:t>
      </w:r>
      <w:r w:rsidR="000335A2">
        <w:t>-</w:t>
      </w:r>
      <w:r>
        <w:t>vulgáta</w:t>
      </w:r>
      <w:proofErr w:type="spellEnd"/>
      <w:r>
        <w:t xml:space="preserve"> fordítása</w:t>
      </w:r>
    </w:p>
    <w:p w14:paraId="016C41C6" w14:textId="7A0EF942" w:rsidR="008012FC" w:rsidRDefault="008012FC" w:rsidP="008012FC">
      <w:r>
        <w:t>RUF Református új fordítás</w:t>
      </w:r>
    </w:p>
    <w:p w14:paraId="48D6BACB" w14:textId="77777777" w:rsidR="008012FC" w:rsidRPr="008012FC" w:rsidRDefault="008012FC" w:rsidP="008012FC"/>
    <w:p w14:paraId="6C868340" w14:textId="75EE10DC" w:rsidR="006D4245" w:rsidRPr="006D4245" w:rsidRDefault="006D4245" w:rsidP="006D4245">
      <w:r w:rsidRPr="006D4245">
        <w:t xml:space="preserve">A poliglott Bibliák Órigenész </w:t>
      </w:r>
      <w:proofErr w:type="spellStart"/>
      <w:r w:rsidRPr="006D4245">
        <w:t>Hexáplájától</w:t>
      </w:r>
      <w:proofErr w:type="spellEnd"/>
      <w:r w:rsidRPr="006D4245">
        <w:t xml:space="preserve"> a legújabb korig</w:t>
      </w:r>
    </w:p>
    <w:p w14:paraId="7F6617D2" w14:textId="77777777" w:rsidR="006D4245" w:rsidRPr="006D4245" w:rsidRDefault="00000000" w:rsidP="006D4245">
      <w:r>
        <w:pict w14:anchorId="081EC540">
          <v:rect id="_x0000_i1025" style="width:0;height:.75pt" o:hralign="center" o:hrstd="t" o:hr="t" fillcolor="#a0a0a0" stroked="f"/>
        </w:pict>
      </w:r>
    </w:p>
    <w:p w14:paraId="515F1D13" w14:textId="4A886080" w:rsidR="006D4245" w:rsidRPr="006D4245" w:rsidRDefault="006D4245" w:rsidP="006D4245">
      <w:r w:rsidRPr="006D4245">
        <w:rPr>
          <w:b/>
          <w:bCs/>
        </w:rPr>
        <w:t xml:space="preserve">Órigenész </w:t>
      </w:r>
      <w:proofErr w:type="spellStart"/>
      <w:r w:rsidRPr="006D4245">
        <w:rPr>
          <w:b/>
          <w:bCs/>
        </w:rPr>
        <w:t>Hexáplája</w:t>
      </w:r>
      <w:proofErr w:type="spellEnd"/>
      <w:r w:rsidRPr="006D4245">
        <w:rPr>
          <w:b/>
          <w:bCs/>
        </w:rPr>
        <w:t xml:space="preserve"> (</w:t>
      </w:r>
      <w:proofErr w:type="spellStart"/>
      <w:r w:rsidRPr="006D4245">
        <w:rPr>
          <w:b/>
          <w:bCs/>
        </w:rPr>
        <w:t>Hexapla</w:t>
      </w:r>
      <w:proofErr w:type="spellEnd"/>
      <w:r w:rsidRPr="006D4245">
        <w:rPr>
          <w:b/>
          <w:bCs/>
        </w:rPr>
        <w:t>)</w:t>
      </w:r>
      <w:r>
        <w:rPr>
          <w:b/>
          <w:bCs/>
        </w:rPr>
        <w:t xml:space="preserve"> </w:t>
      </w:r>
      <w:proofErr w:type="spellStart"/>
      <w:r w:rsidRPr="006D4245">
        <w:t>Hexapla</w:t>
      </w:r>
      <w:proofErr w:type="spellEnd"/>
      <w:r w:rsidRPr="006D4245">
        <w:t xml:space="preserve"> (</w:t>
      </w:r>
      <w:proofErr w:type="spellStart"/>
      <w:r w:rsidRPr="006D4245">
        <w:t>Origenis</w:t>
      </w:r>
      <w:proofErr w:type="spellEnd"/>
      <w:r w:rsidRPr="006D4245">
        <w:t xml:space="preserve"> </w:t>
      </w:r>
      <w:proofErr w:type="spellStart"/>
      <w:r w:rsidRPr="006D4245">
        <w:t>Hexaplorum</w:t>
      </w:r>
      <w:proofErr w:type="spellEnd"/>
      <w:r w:rsidRPr="006D4245">
        <w:t>)</w:t>
      </w:r>
      <w:r>
        <w:t xml:space="preserve">, </w:t>
      </w:r>
      <w:proofErr w:type="spellStart"/>
      <w:r w:rsidRPr="006D4245">
        <w:t>Caesarea</w:t>
      </w:r>
      <w:proofErr w:type="spellEnd"/>
      <w:r w:rsidRPr="006D4245">
        <w:t>, Kr. u. 3. század közepe (későbbi részben elveszett)</w:t>
      </w:r>
      <w:r>
        <w:t xml:space="preserve">. </w:t>
      </w:r>
      <w:r w:rsidRPr="006D4245">
        <w:t>Órigenész (</w:t>
      </w:r>
      <w:proofErr w:type="spellStart"/>
      <w:r w:rsidRPr="006D4245">
        <w:t>Origen</w:t>
      </w:r>
      <w:proofErr w:type="spellEnd"/>
      <w:r w:rsidRPr="006D4245">
        <w:t>, 184/185–253/254)</w:t>
      </w:r>
      <w:r>
        <w:t xml:space="preserve">. </w:t>
      </w:r>
      <w:r w:rsidRPr="006D4245">
        <w:t>Hatoszlopos Ószövetség, tartalmazza az eredeti héber szöveget, héber görög betűs átírását, és négy görög fordítást (köztük a Septuagintát Órigenész átdolgozásában). Számos szövegváltozatot tesz lehetővé összehasonlításra.</w:t>
      </w:r>
      <w:r>
        <w:t xml:space="preserve"> </w:t>
      </w:r>
      <w:r w:rsidRPr="006D4245">
        <w:t>Ebben az időben az Ószövetség több görög fordítása létezett, és Órigenész kritikai összevetést készített a szövegek között a pontos szöveg megértése érdekében.</w:t>
      </w:r>
    </w:p>
    <w:p w14:paraId="48EB3719" w14:textId="77777777" w:rsidR="006D4245" w:rsidRPr="006D4245" w:rsidRDefault="00000000" w:rsidP="006D4245">
      <w:r>
        <w:pict w14:anchorId="1F81EE16">
          <v:rect id="_x0000_i1026" style="width:0;height:.75pt" o:hralign="center" o:hrstd="t" o:hr="t" fillcolor="#a0a0a0" stroked="f"/>
        </w:pict>
      </w:r>
    </w:p>
    <w:p w14:paraId="1194AD59" w14:textId="16C0EE15" w:rsidR="006D4245" w:rsidRPr="006D4245" w:rsidRDefault="006D4245" w:rsidP="006D4245">
      <w:proofErr w:type="spellStart"/>
      <w:r w:rsidRPr="006D4245">
        <w:rPr>
          <w:b/>
          <w:bCs/>
        </w:rPr>
        <w:lastRenderedPageBreak/>
        <w:t>Complutensian</w:t>
      </w:r>
      <w:proofErr w:type="spellEnd"/>
      <w:r w:rsidRPr="006D4245">
        <w:rPr>
          <w:b/>
          <w:bCs/>
        </w:rPr>
        <w:t xml:space="preserve"> </w:t>
      </w:r>
      <w:proofErr w:type="spellStart"/>
      <w:r w:rsidRPr="006D4245">
        <w:rPr>
          <w:b/>
          <w:bCs/>
        </w:rPr>
        <w:t>Polyglot</w:t>
      </w:r>
      <w:proofErr w:type="spellEnd"/>
      <w:r w:rsidRPr="006D4245">
        <w:rPr>
          <w:b/>
          <w:bCs/>
        </w:rPr>
        <w:t xml:space="preserve"> Biblia</w:t>
      </w:r>
      <w:r>
        <w:rPr>
          <w:b/>
          <w:bCs/>
        </w:rPr>
        <w:t xml:space="preserve">, </w:t>
      </w:r>
      <w:r w:rsidRPr="006D4245">
        <w:t xml:space="preserve">Biblia </w:t>
      </w:r>
      <w:proofErr w:type="spellStart"/>
      <w:r w:rsidRPr="006D4245">
        <w:t>Complutense</w:t>
      </w:r>
      <w:proofErr w:type="spellEnd"/>
      <w:r w:rsidRPr="006D4245">
        <w:t xml:space="preserve"> (</w:t>
      </w:r>
      <w:proofErr w:type="spellStart"/>
      <w:r w:rsidRPr="006D4245">
        <w:t>Complutensian</w:t>
      </w:r>
      <w:proofErr w:type="spellEnd"/>
      <w:r w:rsidRPr="006D4245">
        <w:t xml:space="preserve"> </w:t>
      </w:r>
      <w:proofErr w:type="spellStart"/>
      <w:r w:rsidRPr="006D4245">
        <w:t>Polyglot</w:t>
      </w:r>
      <w:proofErr w:type="spellEnd"/>
      <w:r w:rsidRPr="006D4245">
        <w:t xml:space="preserve"> </w:t>
      </w:r>
      <w:proofErr w:type="spellStart"/>
      <w:r w:rsidRPr="006D4245">
        <w:t>Bible</w:t>
      </w:r>
      <w:proofErr w:type="spellEnd"/>
      <w:r w:rsidRPr="006D4245">
        <w:t>)</w:t>
      </w:r>
      <w:r>
        <w:t xml:space="preserve">. </w:t>
      </w:r>
      <w:proofErr w:type="spellStart"/>
      <w:r w:rsidRPr="006D4245">
        <w:t>Alcalá</w:t>
      </w:r>
      <w:proofErr w:type="spellEnd"/>
      <w:r w:rsidRPr="006D4245">
        <w:t xml:space="preserve"> de </w:t>
      </w:r>
      <w:proofErr w:type="spellStart"/>
      <w:r w:rsidRPr="006D4245">
        <w:t>Henares</w:t>
      </w:r>
      <w:proofErr w:type="spellEnd"/>
      <w:r w:rsidRPr="006D4245">
        <w:t>, Spanyolország, 1514-1517, nyomtatás 1521/22</w:t>
      </w:r>
      <w:r>
        <w:t xml:space="preserve">. </w:t>
      </w:r>
      <w:r w:rsidRPr="006D4245">
        <w:t xml:space="preserve">Egyházi tudósok, </w:t>
      </w:r>
      <w:proofErr w:type="spellStart"/>
      <w:r w:rsidRPr="006D4245">
        <w:t>Cardinal</w:t>
      </w:r>
      <w:proofErr w:type="spellEnd"/>
      <w:r w:rsidRPr="006D4245">
        <w:t xml:space="preserve"> Francisco </w:t>
      </w:r>
      <w:proofErr w:type="spellStart"/>
      <w:r w:rsidRPr="006D4245">
        <w:t>Ximenes</w:t>
      </w:r>
      <w:proofErr w:type="spellEnd"/>
      <w:r w:rsidRPr="006D4245">
        <w:t xml:space="preserve"> de </w:t>
      </w:r>
      <w:proofErr w:type="spellStart"/>
      <w:r w:rsidRPr="006D4245">
        <w:t>Cisneros</w:t>
      </w:r>
      <w:proofErr w:type="spellEnd"/>
      <w:r w:rsidRPr="006D4245">
        <w:t xml:space="preserve"> felügyelete alatt</w:t>
      </w:r>
      <w:r>
        <w:t xml:space="preserve">. </w:t>
      </w:r>
      <w:r w:rsidRPr="006D4245">
        <w:t xml:space="preserve"> Az első teljes nyomtatott poliglott Biblia. Tartalmazza az Ószövetséget héberül, Septuaginta görögül, Vulgata latin fordítását és az Újszövetséget görögül és latinul. Különlegesség a </w:t>
      </w:r>
      <w:proofErr w:type="spellStart"/>
      <w:r w:rsidRPr="006D4245">
        <w:t>Pentateuchus</w:t>
      </w:r>
      <w:proofErr w:type="spellEnd"/>
      <w:r w:rsidRPr="006D4245">
        <w:t xml:space="preserve"> </w:t>
      </w:r>
      <w:proofErr w:type="spellStart"/>
      <w:r w:rsidRPr="006D4245">
        <w:t>targumja</w:t>
      </w:r>
      <w:proofErr w:type="spellEnd"/>
      <w:r w:rsidRPr="006D4245">
        <w:t xml:space="preserve"> is latin fordítással.</w:t>
      </w:r>
      <w:r>
        <w:t xml:space="preserve"> </w:t>
      </w:r>
      <w:r w:rsidRPr="006D4245">
        <w:t>Reneszánsz humanista és egyházi tudományos igény a pontos bibliai szöveg visszaállítására és összevetésére különböző nyelveken.</w:t>
      </w:r>
    </w:p>
    <w:p w14:paraId="0FCADAA5" w14:textId="77777777" w:rsidR="006D4245" w:rsidRPr="006D4245" w:rsidRDefault="00000000" w:rsidP="006D4245">
      <w:r>
        <w:pict w14:anchorId="5697808E">
          <v:rect id="_x0000_i1027" style="width:0;height:.75pt" o:hralign="center" o:hrstd="t" o:hr="t" fillcolor="#a0a0a0" stroked="f"/>
        </w:pict>
      </w:r>
    </w:p>
    <w:p w14:paraId="5A68E8A3" w14:textId="69F8CB92" w:rsidR="006D4245" w:rsidRPr="006D4245" w:rsidRDefault="006D4245" w:rsidP="006D4245">
      <w:r w:rsidRPr="006D4245">
        <w:rPr>
          <w:b/>
          <w:bCs/>
        </w:rPr>
        <w:t>Antwerpeni (</w:t>
      </w:r>
      <w:proofErr w:type="spellStart"/>
      <w:r w:rsidRPr="006D4245">
        <w:rPr>
          <w:b/>
          <w:bCs/>
        </w:rPr>
        <w:t>Plantin</w:t>
      </w:r>
      <w:proofErr w:type="spellEnd"/>
      <w:r w:rsidRPr="006D4245">
        <w:rPr>
          <w:b/>
          <w:bCs/>
        </w:rPr>
        <w:t xml:space="preserve">) </w:t>
      </w:r>
      <w:proofErr w:type="spellStart"/>
      <w:r w:rsidRPr="006D4245">
        <w:rPr>
          <w:b/>
          <w:bCs/>
        </w:rPr>
        <w:t>Polyglot</w:t>
      </w:r>
      <w:proofErr w:type="spellEnd"/>
      <w:r w:rsidRPr="006D4245">
        <w:rPr>
          <w:b/>
          <w:bCs/>
        </w:rPr>
        <w:t xml:space="preserve"> Biblia</w:t>
      </w:r>
      <w:r>
        <w:rPr>
          <w:b/>
          <w:bCs/>
        </w:rPr>
        <w:t xml:space="preserve">, </w:t>
      </w:r>
      <w:r w:rsidRPr="006D4245">
        <w:t xml:space="preserve">Biblia </w:t>
      </w:r>
      <w:proofErr w:type="spellStart"/>
      <w:r w:rsidRPr="006D4245">
        <w:t>Regia</w:t>
      </w:r>
      <w:proofErr w:type="spellEnd"/>
      <w:r w:rsidRPr="006D4245">
        <w:t xml:space="preserve"> (Királyi Biblia) vagy Antwerpeni </w:t>
      </w:r>
      <w:proofErr w:type="spellStart"/>
      <w:r w:rsidRPr="006D4245">
        <w:t>Polyglot</w:t>
      </w:r>
      <w:proofErr w:type="spellEnd"/>
      <w:r>
        <w:t xml:space="preserve">. </w:t>
      </w:r>
      <w:r w:rsidRPr="006D4245">
        <w:t> Antwerpen, Belgium, 1568-1573</w:t>
      </w:r>
      <w:r>
        <w:t xml:space="preserve">. </w:t>
      </w:r>
      <w:r w:rsidRPr="006D4245">
        <w:t xml:space="preserve">Christopher </w:t>
      </w:r>
      <w:proofErr w:type="spellStart"/>
      <w:r w:rsidRPr="006D4245">
        <w:t>Plantin</w:t>
      </w:r>
      <w:proofErr w:type="spellEnd"/>
      <w:r w:rsidRPr="006D4245">
        <w:t xml:space="preserve"> nyomda, </w:t>
      </w:r>
      <w:proofErr w:type="spellStart"/>
      <w:r w:rsidRPr="006D4245">
        <w:t>Benito</w:t>
      </w:r>
      <w:proofErr w:type="spellEnd"/>
      <w:r w:rsidRPr="006D4245">
        <w:t xml:space="preserve"> </w:t>
      </w:r>
      <w:proofErr w:type="spellStart"/>
      <w:r w:rsidRPr="006D4245">
        <w:t>Arias</w:t>
      </w:r>
      <w:proofErr w:type="spellEnd"/>
      <w:r w:rsidRPr="006D4245">
        <w:t xml:space="preserve"> </w:t>
      </w:r>
      <w:proofErr w:type="spellStart"/>
      <w:r w:rsidRPr="006D4245">
        <w:t>Montano</w:t>
      </w:r>
      <w:proofErr w:type="spellEnd"/>
      <w:r w:rsidRPr="006D4245">
        <w:t xml:space="preserve"> (spanyol orientalista) felügyelete</w:t>
      </w:r>
      <w:r>
        <w:t xml:space="preserve">. </w:t>
      </w:r>
      <w:r w:rsidRPr="006D4245">
        <w:t>8 kötetes poliglott; az OT négy nyelven és az NT különböző verziókban, például héber, görög, latin, arameus, szíriai. Több mint 10 kötet nyelvi és lexikai segédletekkel.</w:t>
      </w:r>
      <w:r>
        <w:t xml:space="preserve"> </w:t>
      </w:r>
      <w:r w:rsidRPr="006D4245">
        <w:t>Reformáció utáni igény a Biblia kritikai és többnyelvű vizsgálatára, a nyomtatás technikai újításával együtt.</w:t>
      </w:r>
      <w:r>
        <w:t xml:space="preserve"> </w:t>
      </w:r>
      <w:r w:rsidR="00000000">
        <w:pict w14:anchorId="0D2BBB21">
          <v:rect id="_x0000_i1028" style="width:0;height:.75pt" o:hralign="center" o:hrstd="t" o:hr="t" fillcolor="#a0a0a0" stroked="f"/>
        </w:pict>
      </w:r>
    </w:p>
    <w:p w14:paraId="592BA0A4" w14:textId="36371CC4" w:rsidR="006D4245" w:rsidRPr="006D4245" w:rsidRDefault="006D4245" w:rsidP="006D4245">
      <w:r w:rsidRPr="006D4245">
        <w:rPr>
          <w:b/>
          <w:bCs/>
        </w:rPr>
        <w:t xml:space="preserve">Párizsi </w:t>
      </w:r>
      <w:proofErr w:type="spellStart"/>
      <w:r w:rsidRPr="006D4245">
        <w:rPr>
          <w:b/>
          <w:bCs/>
        </w:rPr>
        <w:t>Polyglot</w:t>
      </w:r>
      <w:proofErr w:type="spellEnd"/>
      <w:r w:rsidRPr="006D4245">
        <w:rPr>
          <w:b/>
          <w:bCs/>
        </w:rPr>
        <w:t xml:space="preserve"> Biblia</w:t>
      </w:r>
      <w:r>
        <w:rPr>
          <w:b/>
          <w:bCs/>
        </w:rPr>
        <w:t xml:space="preserve">, </w:t>
      </w:r>
      <w:r w:rsidRPr="006D4245">
        <w:t xml:space="preserve">Biblia </w:t>
      </w:r>
      <w:proofErr w:type="spellStart"/>
      <w:r w:rsidRPr="006D4245">
        <w:t>Polyglotta</w:t>
      </w:r>
      <w:proofErr w:type="spellEnd"/>
      <w:r w:rsidRPr="006D4245">
        <w:t xml:space="preserve"> Parisina (Párizsi </w:t>
      </w:r>
      <w:proofErr w:type="spellStart"/>
      <w:r w:rsidRPr="006D4245">
        <w:t>Polyglott</w:t>
      </w:r>
      <w:proofErr w:type="spellEnd"/>
      <w:r w:rsidRPr="006D4245">
        <w:t>)</w:t>
      </w:r>
      <w:r>
        <w:t xml:space="preserve">. </w:t>
      </w:r>
      <w:r w:rsidRPr="006D4245">
        <w:t>Párizs, 1642</w:t>
      </w:r>
      <w:r>
        <w:t xml:space="preserve">. </w:t>
      </w:r>
      <w:r w:rsidRPr="006D4245">
        <w:t>Párizsi tudósok</w:t>
      </w:r>
      <w:r>
        <w:t xml:space="preserve">. </w:t>
      </w:r>
      <w:r w:rsidR="0028512D" w:rsidRPr="0028512D">
        <w:t xml:space="preserve">Ezután következett Guy Michel </w:t>
      </w:r>
      <w:proofErr w:type="spellStart"/>
      <w:r w:rsidR="0028512D" w:rsidRPr="0028512D">
        <w:t>Lejay</w:t>
      </w:r>
      <w:proofErr w:type="spellEnd"/>
      <w:r w:rsidR="0028512D" w:rsidRPr="0028512D">
        <w:t xml:space="preserve"> Párizsi Poliglottja (1645), amely magában foglalja a szír Ószövetség (szerkesztette: Gabriel </w:t>
      </w:r>
      <w:proofErr w:type="spellStart"/>
      <w:proofErr w:type="gramStart"/>
      <w:r w:rsidR="0028512D" w:rsidRPr="0028512D">
        <w:t>Sionita</w:t>
      </w:r>
      <w:proofErr w:type="spellEnd"/>
      <w:r w:rsidR="0028512D" w:rsidRPr="0028512D">
        <w:t xml:space="preserve"> ,</w:t>
      </w:r>
      <w:proofErr w:type="gramEnd"/>
      <w:r w:rsidR="0028512D" w:rsidRPr="0028512D">
        <w:t xml:space="preserve"> egy </w:t>
      </w:r>
      <w:proofErr w:type="spellStart"/>
      <w:r w:rsidR="0028512D" w:rsidRPr="0028512D">
        <w:t>maronita</w:t>
      </w:r>
      <w:proofErr w:type="spellEnd"/>
      <w:r w:rsidR="0028512D" w:rsidRPr="0028512D">
        <w:t xml:space="preserve"> , de a Ruth könyvét Abraham </w:t>
      </w:r>
      <w:proofErr w:type="spellStart"/>
      <w:r w:rsidR="0028512D" w:rsidRPr="0028512D">
        <w:t>Ecchellensis</w:t>
      </w:r>
      <w:proofErr w:type="spellEnd"/>
      <w:r w:rsidR="0028512D" w:rsidRPr="0028512D">
        <w:t xml:space="preserve"> , szintén </w:t>
      </w:r>
      <w:proofErr w:type="spellStart"/>
      <w:r w:rsidR="0028512D" w:rsidRPr="0028512D">
        <w:t>maronita</w:t>
      </w:r>
      <w:proofErr w:type="spellEnd"/>
      <w:r w:rsidR="0028512D" w:rsidRPr="0028512D">
        <w:t xml:space="preserve"> írta ), valamint a szamaritánus </w:t>
      </w:r>
      <w:proofErr w:type="spellStart"/>
      <w:r w:rsidR="0028512D" w:rsidRPr="0028512D">
        <w:t>Pentateuch</w:t>
      </w:r>
      <w:proofErr w:type="spellEnd"/>
      <w:r w:rsidR="0028512D" w:rsidRPr="0028512D">
        <w:t xml:space="preserve"> és Jean </w:t>
      </w:r>
      <w:proofErr w:type="spellStart"/>
      <w:r w:rsidR="0028512D" w:rsidRPr="0028512D">
        <w:t>Morin</w:t>
      </w:r>
      <w:proofErr w:type="spellEnd"/>
      <w:r w:rsidR="0028512D" w:rsidRPr="0028512D">
        <w:t xml:space="preserve"> (</w:t>
      </w:r>
      <w:proofErr w:type="spellStart"/>
      <w:r w:rsidR="0028512D" w:rsidRPr="0028512D">
        <w:t>Morinus</w:t>
      </w:r>
      <w:proofErr w:type="spellEnd"/>
      <w:r w:rsidR="0028512D" w:rsidRPr="0028512D">
        <w:t xml:space="preserve">) változatának első nyomtatott szövegeit . Van egy arab változata is, vagy inkább egy sor különféle arab változata. </w:t>
      </w:r>
      <w:r w:rsidRPr="006D4245">
        <w:t xml:space="preserve">Tartalmaz héber, szamaritánus, </w:t>
      </w:r>
      <w:proofErr w:type="spellStart"/>
      <w:r w:rsidRPr="006D4245">
        <w:t>káld</w:t>
      </w:r>
      <w:proofErr w:type="spellEnd"/>
      <w:r w:rsidRPr="006D4245">
        <w:t>, görög, szíriai, latin és arab szövegeket.</w:t>
      </w:r>
      <w:r>
        <w:t xml:space="preserve"> </w:t>
      </w:r>
      <w:r w:rsidRPr="006D4245">
        <w:t>Továbbfejlesztett poliglott kiadás a kor tudományos szintjén, a keleti nyelvek fokozott tanulmányozásával.</w:t>
      </w:r>
    </w:p>
    <w:p w14:paraId="79BE88C5" w14:textId="77777777" w:rsidR="006D4245" w:rsidRPr="006D4245" w:rsidRDefault="00000000" w:rsidP="006D4245">
      <w:r>
        <w:pict w14:anchorId="61B697E9">
          <v:rect id="_x0000_i1029" style="width:0;height:.75pt" o:hralign="center" o:hrstd="t" o:hr="t" fillcolor="#a0a0a0" stroked="f"/>
        </w:pict>
      </w:r>
    </w:p>
    <w:p w14:paraId="2C73120D" w14:textId="62C99D5B" w:rsidR="006D4245" w:rsidRPr="006D4245" w:rsidRDefault="006D4245" w:rsidP="006D4245">
      <w:r w:rsidRPr="006D4245">
        <w:rPr>
          <w:b/>
          <w:bCs/>
        </w:rPr>
        <w:t xml:space="preserve">Londoni </w:t>
      </w:r>
      <w:proofErr w:type="spellStart"/>
      <w:r w:rsidRPr="006D4245">
        <w:rPr>
          <w:b/>
          <w:bCs/>
        </w:rPr>
        <w:t>Polyglot</w:t>
      </w:r>
      <w:proofErr w:type="spellEnd"/>
      <w:r w:rsidRPr="006D4245">
        <w:rPr>
          <w:b/>
          <w:bCs/>
        </w:rPr>
        <w:t xml:space="preserve"> Biblia (Walton </w:t>
      </w:r>
      <w:proofErr w:type="spellStart"/>
      <w:r w:rsidRPr="006D4245">
        <w:rPr>
          <w:b/>
          <w:bCs/>
        </w:rPr>
        <w:t>Polyglot</w:t>
      </w:r>
      <w:proofErr w:type="spellEnd"/>
      <w:r w:rsidRPr="006D4245">
        <w:rPr>
          <w:b/>
          <w:bCs/>
        </w:rPr>
        <w:t>)</w:t>
      </w:r>
      <w:r>
        <w:rPr>
          <w:b/>
          <w:bCs/>
        </w:rPr>
        <w:t xml:space="preserve">, </w:t>
      </w:r>
      <w:r w:rsidRPr="006D4245">
        <w:t xml:space="preserve">London </w:t>
      </w:r>
      <w:proofErr w:type="spellStart"/>
      <w:r w:rsidRPr="006D4245">
        <w:t>Polyglot</w:t>
      </w:r>
      <w:proofErr w:type="spellEnd"/>
      <w:r w:rsidRPr="006D4245">
        <w:t xml:space="preserve"> </w:t>
      </w:r>
      <w:proofErr w:type="spellStart"/>
      <w:r w:rsidRPr="006D4245">
        <w:t>Bible</w:t>
      </w:r>
      <w:proofErr w:type="spellEnd"/>
      <w:r>
        <w:t xml:space="preserve">. </w:t>
      </w:r>
      <w:r w:rsidRPr="006D4245">
        <w:t>London, 1653-1657</w:t>
      </w:r>
      <w:r>
        <w:t xml:space="preserve">. </w:t>
      </w:r>
      <w:r w:rsidRPr="006D4245">
        <w:t>Brian Walton püspök és tudóscsapata</w:t>
      </w:r>
      <w:r>
        <w:t xml:space="preserve">. </w:t>
      </w:r>
      <w:r w:rsidRPr="006D4245">
        <w:t xml:space="preserve">A legszélesebb nyelvi spektrumú poliglott Biblia a korai modern korban, akár 9 nyelvet (héber, latin, szamaritánus, </w:t>
      </w:r>
      <w:proofErr w:type="spellStart"/>
      <w:r w:rsidRPr="006D4245">
        <w:t>káld</w:t>
      </w:r>
      <w:proofErr w:type="spellEnd"/>
      <w:r w:rsidRPr="006D4245">
        <w:t>, görög, szíriai, etióp, perzsa, arab) tartalmaz, de nem mindegyik teljes szöveggel.</w:t>
      </w:r>
      <w:r>
        <w:t xml:space="preserve"> </w:t>
      </w:r>
      <w:r w:rsidRPr="006D4245">
        <w:t>Európai keleti nyelvészet és egzotikus nyelvek iránti érdeklődés, a bibliai szöveg és fordítások kritikai összevetése további bővítéseként.</w:t>
      </w:r>
    </w:p>
    <w:p w14:paraId="55884B19" w14:textId="77777777" w:rsidR="006D4245" w:rsidRPr="006D4245" w:rsidRDefault="00000000" w:rsidP="006D4245">
      <w:r>
        <w:pict w14:anchorId="34EEA4F4">
          <v:rect id="_x0000_i1030" style="width:0;height:.75pt" o:hralign="center" o:hrstd="t" o:hr="t" fillcolor="#a0a0a0" stroked="f"/>
        </w:pict>
      </w:r>
    </w:p>
    <w:p w14:paraId="735632CD" w14:textId="791B5139" w:rsidR="006D4245" w:rsidRPr="006D4245" w:rsidRDefault="006D4245" w:rsidP="006D4245">
      <w:r w:rsidRPr="006D4245">
        <w:rPr>
          <w:b/>
          <w:bCs/>
        </w:rPr>
        <w:t>Legújabb kor poliglottjai (pl. modern kiadások)</w:t>
      </w:r>
      <w:r>
        <w:rPr>
          <w:b/>
          <w:bCs/>
        </w:rPr>
        <w:t xml:space="preserve">. </w:t>
      </w:r>
      <w:r w:rsidRPr="006D4245">
        <w:t>Digitális korszakban megjelent poliglott Bibliák, többrétegű nyelves összevetéssel, kommentárokkal, kritikai kiadásokkal a szövegkutatás és összehasonlító nyelvészet legújabb eredményeivel.</w:t>
      </w:r>
      <w:r>
        <w:t xml:space="preserve"> </w:t>
      </w:r>
      <w:r w:rsidRPr="006D4245">
        <w:t xml:space="preserve">Modern </w:t>
      </w:r>
      <w:proofErr w:type="spellStart"/>
      <w:r w:rsidRPr="006D4245">
        <w:t>hexapla</w:t>
      </w:r>
      <w:proofErr w:type="spellEnd"/>
      <w:r w:rsidRPr="006D4245">
        <w:t xml:space="preserve"> rekonstrukciós projektek (pl. The </w:t>
      </w:r>
      <w:proofErr w:type="spellStart"/>
      <w:r w:rsidRPr="006D4245">
        <w:t>Hexapla</w:t>
      </w:r>
      <w:proofErr w:type="spellEnd"/>
      <w:r w:rsidRPr="006D4245">
        <w:t xml:space="preserve"> Project), többnyelvű Biblia-összevetők, digitális poliglott</w:t>
      </w:r>
      <w:r>
        <w:t xml:space="preserve">. </w:t>
      </w:r>
      <w:r w:rsidRPr="006D4245">
        <w:t> Számítástechnikai fejlődés, kritikai szövegtudomány és interdiszciplináris kutatások.</w:t>
      </w:r>
    </w:p>
    <w:p w14:paraId="4CE7DBA2" w14:textId="77777777" w:rsidR="006D4245" w:rsidRPr="006D4245" w:rsidRDefault="00000000" w:rsidP="006D4245">
      <w:r>
        <w:pict w14:anchorId="423B0047">
          <v:rect id="_x0000_i1031" style="width:0;height:.75pt" o:hralign="center" o:hrstd="t" o:hr="t" fillcolor="#a0a0a0" stroked="f"/>
        </w:pict>
      </w:r>
    </w:p>
    <w:p w14:paraId="6354CEF9" w14:textId="293759EC" w:rsidR="002368DD" w:rsidRDefault="002077F4" w:rsidP="002077F4">
      <w:r w:rsidRPr="002077F4">
        <w:rPr>
          <w:b/>
          <w:bCs/>
        </w:rPr>
        <w:t>Genovai zsoltároskönyv</w:t>
      </w:r>
      <w:r>
        <w:rPr>
          <w:b/>
          <w:bCs/>
        </w:rPr>
        <w:t xml:space="preserve"> </w:t>
      </w:r>
      <w:r>
        <w:t xml:space="preserve">A Biblia egyes részeinek számos poliglott kiadása között szerepel az 1516-os genovai </w:t>
      </w:r>
      <w:proofErr w:type="gramStart"/>
      <w:r>
        <w:t>zsoltároskönyv ,</w:t>
      </w:r>
      <w:proofErr w:type="gramEnd"/>
      <w:r>
        <w:t xml:space="preserve"> amelyet </w:t>
      </w:r>
      <w:proofErr w:type="spellStart"/>
      <w:r>
        <w:t>Agostino</w:t>
      </w:r>
      <w:proofErr w:type="spellEnd"/>
      <w:r>
        <w:t xml:space="preserve"> </w:t>
      </w:r>
      <w:proofErr w:type="spellStart"/>
      <w:r>
        <w:t>Giustiniani</w:t>
      </w:r>
      <w:proofErr w:type="spellEnd"/>
      <w:r>
        <w:t xml:space="preserve">, </w:t>
      </w:r>
      <w:proofErr w:type="spellStart"/>
      <w:r>
        <w:t>Nebbio</w:t>
      </w:r>
      <w:proofErr w:type="spellEnd"/>
      <w:r>
        <w:t xml:space="preserve"> püspöke szerkesztett . Ez héber, latin, görög, arámi és arab nyelven íródott, és a </w:t>
      </w:r>
      <w:proofErr w:type="spellStart"/>
      <w:r>
        <w:t>káld</w:t>
      </w:r>
      <w:proofErr w:type="spellEnd"/>
      <w:r>
        <w:t xml:space="preserve"> szöveg jellege miatt érdekes, mivel ez az első nyugati nyomtatási példa az arab írásrendszerben, valamint a 19. zsoltár szélén található különös jegyzet Kolumbusz Kristófról és Amerika felfedezéséről.</w:t>
      </w:r>
    </w:p>
    <w:sectPr w:rsidR="00236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8B8"/>
    <w:multiLevelType w:val="multilevel"/>
    <w:tmpl w:val="5AD8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600A0"/>
    <w:multiLevelType w:val="multilevel"/>
    <w:tmpl w:val="5D4A4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ED71F1"/>
    <w:multiLevelType w:val="multilevel"/>
    <w:tmpl w:val="D68A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5E7077"/>
    <w:multiLevelType w:val="multilevel"/>
    <w:tmpl w:val="AC5C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64024A"/>
    <w:multiLevelType w:val="multilevel"/>
    <w:tmpl w:val="2328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655B93"/>
    <w:multiLevelType w:val="multilevel"/>
    <w:tmpl w:val="D84E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242AD8"/>
    <w:multiLevelType w:val="multilevel"/>
    <w:tmpl w:val="DCC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C85BFB"/>
    <w:multiLevelType w:val="multilevel"/>
    <w:tmpl w:val="029E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2F2E8A"/>
    <w:multiLevelType w:val="multilevel"/>
    <w:tmpl w:val="26DC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6D5818"/>
    <w:multiLevelType w:val="multilevel"/>
    <w:tmpl w:val="CCE8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561FC8"/>
    <w:multiLevelType w:val="multilevel"/>
    <w:tmpl w:val="0594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7B24ED"/>
    <w:multiLevelType w:val="multilevel"/>
    <w:tmpl w:val="9774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A1233A"/>
    <w:multiLevelType w:val="multilevel"/>
    <w:tmpl w:val="5B76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8A0188"/>
    <w:multiLevelType w:val="multilevel"/>
    <w:tmpl w:val="D40A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BB5695"/>
    <w:multiLevelType w:val="multilevel"/>
    <w:tmpl w:val="CAF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527496"/>
    <w:multiLevelType w:val="multilevel"/>
    <w:tmpl w:val="F94A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E441B2"/>
    <w:multiLevelType w:val="multilevel"/>
    <w:tmpl w:val="3504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9029D1"/>
    <w:multiLevelType w:val="multilevel"/>
    <w:tmpl w:val="E61C5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193E7B"/>
    <w:multiLevelType w:val="multilevel"/>
    <w:tmpl w:val="6A34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5A231D"/>
    <w:multiLevelType w:val="multilevel"/>
    <w:tmpl w:val="7B04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B70623"/>
    <w:multiLevelType w:val="multilevel"/>
    <w:tmpl w:val="15B4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5983D23"/>
    <w:multiLevelType w:val="multilevel"/>
    <w:tmpl w:val="7586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B51BAF"/>
    <w:multiLevelType w:val="multilevel"/>
    <w:tmpl w:val="91A2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5519E5"/>
    <w:multiLevelType w:val="multilevel"/>
    <w:tmpl w:val="37F8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2365ACA"/>
    <w:multiLevelType w:val="multilevel"/>
    <w:tmpl w:val="9042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D92337"/>
    <w:multiLevelType w:val="multilevel"/>
    <w:tmpl w:val="6B2E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9AB680F"/>
    <w:multiLevelType w:val="multilevel"/>
    <w:tmpl w:val="BAD6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D667F4"/>
    <w:multiLevelType w:val="multilevel"/>
    <w:tmpl w:val="8F38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8436180">
    <w:abstractNumId w:val="0"/>
  </w:num>
  <w:num w:numId="2" w16cid:durableId="134416820">
    <w:abstractNumId w:val="19"/>
  </w:num>
  <w:num w:numId="3" w16cid:durableId="1375109081">
    <w:abstractNumId w:val="22"/>
  </w:num>
  <w:num w:numId="4" w16cid:durableId="1689403866">
    <w:abstractNumId w:val="9"/>
  </w:num>
  <w:num w:numId="5" w16cid:durableId="1986423903">
    <w:abstractNumId w:val="27"/>
  </w:num>
  <w:num w:numId="6" w16cid:durableId="28144644">
    <w:abstractNumId w:val="14"/>
  </w:num>
  <w:num w:numId="7" w16cid:durableId="1797986481">
    <w:abstractNumId w:val="15"/>
  </w:num>
  <w:num w:numId="8" w16cid:durableId="1556551891">
    <w:abstractNumId w:val="21"/>
  </w:num>
  <w:num w:numId="9" w16cid:durableId="1122111942">
    <w:abstractNumId w:val="26"/>
  </w:num>
  <w:num w:numId="10" w16cid:durableId="1669139483">
    <w:abstractNumId w:val="1"/>
  </w:num>
  <w:num w:numId="11" w16cid:durableId="151875639">
    <w:abstractNumId w:val="11"/>
  </w:num>
  <w:num w:numId="12" w16cid:durableId="460880053">
    <w:abstractNumId w:val="12"/>
  </w:num>
  <w:num w:numId="13" w16cid:durableId="1430006937">
    <w:abstractNumId w:val="3"/>
  </w:num>
  <w:num w:numId="14" w16cid:durableId="974217280">
    <w:abstractNumId w:val="6"/>
  </w:num>
  <w:num w:numId="15" w16cid:durableId="34084853">
    <w:abstractNumId w:val="10"/>
  </w:num>
  <w:num w:numId="16" w16cid:durableId="1183478416">
    <w:abstractNumId w:val="18"/>
  </w:num>
  <w:num w:numId="17" w16cid:durableId="1639261493">
    <w:abstractNumId w:val="20"/>
  </w:num>
  <w:num w:numId="18" w16cid:durableId="216013893">
    <w:abstractNumId w:val="8"/>
  </w:num>
  <w:num w:numId="19" w16cid:durableId="1423719850">
    <w:abstractNumId w:val="13"/>
  </w:num>
  <w:num w:numId="20" w16cid:durableId="2113547993">
    <w:abstractNumId w:val="25"/>
  </w:num>
  <w:num w:numId="21" w16cid:durableId="1093281288">
    <w:abstractNumId w:val="24"/>
  </w:num>
  <w:num w:numId="22" w16cid:durableId="2041316712">
    <w:abstractNumId w:val="5"/>
  </w:num>
  <w:num w:numId="23" w16cid:durableId="208734822">
    <w:abstractNumId w:val="7"/>
  </w:num>
  <w:num w:numId="24" w16cid:durableId="976108317">
    <w:abstractNumId w:val="4"/>
  </w:num>
  <w:num w:numId="25" w16cid:durableId="1402824595">
    <w:abstractNumId w:val="2"/>
  </w:num>
  <w:num w:numId="26" w16cid:durableId="1994983516">
    <w:abstractNumId w:val="17"/>
  </w:num>
  <w:num w:numId="27" w16cid:durableId="655652656">
    <w:abstractNumId w:val="23"/>
  </w:num>
  <w:num w:numId="28" w16cid:durableId="14047198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DD"/>
    <w:rsid w:val="000335A2"/>
    <w:rsid w:val="002077F4"/>
    <w:rsid w:val="002368DD"/>
    <w:rsid w:val="00277608"/>
    <w:rsid w:val="0028512D"/>
    <w:rsid w:val="005C24F4"/>
    <w:rsid w:val="00647E6D"/>
    <w:rsid w:val="006D4245"/>
    <w:rsid w:val="008012FC"/>
    <w:rsid w:val="00D16D13"/>
    <w:rsid w:val="00E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6DD8"/>
  <w15:chartTrackingRefBased/>
  <w15:docId w15:val="{A653B9D0-EAFE-4E3A-82A7-421A574E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36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36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368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36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368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36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36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36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36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368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368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368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368D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368D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368D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368D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368D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368D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36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36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36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36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36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368D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368D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368D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368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368D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368DD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2368DD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36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1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15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109770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496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99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658846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71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55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5751830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88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41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7435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79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097373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939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3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1745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u.wikipedia.org/wiki/Bibliai_k%C3%A1n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2193</Words>
  <Characters>15138</Characters>
  <Application>Microsoft Office Word</Application>
  <DocSecurity>0</DocSecurity>
  <Lines>126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Macska24</dc:creator>
  <cp:keywords/>
  <dc:description/>
  <cp:lastModifiedBy>Macska24</cp:lastModifiedBy>
  <cp:revision>3</cp:revision>
  <dcterms:created xsi:type="dcterms:W3CDTF">2025-10-12T07:18:00Z</dcterms:created>
  <dcterms:modified xsi:type="dcterms:W3CDTF">2025-10-12T15:42:00Z</dcterms:modified>
</cp:coreProperties>
</file>